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207C6CDC" w:rsidR="00880DFB" w:rsidRPr="00B65B6C" w:rsidRDefault="00880DFB" w:rsidP="00880DFB">
      <w:pPr>
        <w:pStyle w:val="3GPPHeader"/>
        <w:spacing w:after="0"/>
        <w:jc w:val="left"/>
        <w:rPr>
          <w:rFonts w:eastAsia="맑은 고딕"/>
          <w:lang w:val="en-US" w:eastAsia="ko-KR"/>
        </w:rPr>
      </w:pPr>
      <w:r w:rsidRPr="00FA06C6">
        <w:t>3GPP TSG-RAN WG2 Meeting #1</w:t>
      </w:r>
      <w:r w:rsidR="004F379A">
        <w:t>2</w:t>
      </w:r>
      <w:r w:rsidR="00EE06FF">
        <w:t>1</w:t>
      </w:r>
      <w:r w:rsidRPr="00FA06C6">
        <w:rPr>
          <w:rFonts w:eastAsia="맑은 고딕"/>
          <w:lang w:eastAsia="ko-KR"/>
        </w:rPr>
        <w:t xml:space="preserve">                             </w:t>
      </w:r>
      <w:r w:rsidRPr="00FA06C6">
        <w:rPr>
          <w:rFonts w:eastAsia="맑은 고딕"/>
          <w:lang w:eastAsia="ko-KR"/>
        </w:rPr>
        <w:tab/>
      </w:r>
      <w:r w:rsidR="00B65B6C" w:rsidRPr="00B65B6C">
        <w:t>R2-2301550</w:t>
      </w:r>
    </w:p>
    <w:p w14:paraId="29B20BDD" w14:textId="4FDA5BB9" w:rsidR="00880DFB" w:rsidRPr="00FA06C6" w:rsidRDefault="00EE06FF" w:rsidP="00880DFB">
      <w:pPr>
        <w:pStyle w:val="a3"/>
        <w:tabs>
          <w:tab w:val="right" w:pos="9639"/>
        </w:tabs>
        <w:rPr>
          <w:noProof w:val="0"/>
          <w:sz w:val="24"/>
          <w:lang w:eastAsia="zh-CN"/>
        </w:rPr>
      </w:pPr>
      <w:r>
        <w:rPr>
          <w:rFonts w:asciiTheme="minorEastAsia" w:eastAsiaTheme="minorEastAsia" w:hAnsiTheme="minorEastAsia" w:hint="eastAsia"/>
          <w:noProof w:val="0"/>
          <w:sz w:val="24"/>
          <w:lang w:eastAsia="ko-KR"/>
        </w:rPr>
        <w:t>Athens</w:t>
      </w:r>
      <w:r w:rsidR="004F379A">
        <w:rPr>
          <w:noProof w:val="0"/>
          <w:sz w:val="24"/>
          <w:lang w:eastAsia="zh-CN"/>
        </w:rPr>
        <w:t>,</w:t>
      </w:r>
      <w:r>
        <w:rPr>
          <w:noProof w:val="0"/>
          <w:sz w:val="24"/>
          <w:lang w:eastAsia="zh-CN"/>
        </w:rPr>
        <w:t xml:space="preserve"> Greece</w:t>
      </w:r>
      <w:r w:rsidR="004F379A">
        <w:rPr>
          <w:noProof w:val="0"/>
          <w:sz w:val="24"/>
          <w:lang w:eastAsia="zh-CN"/>
        </w:rPr>
        <w:t xml:space="preserve">, </w:t>
      </w:r>
      <w:r>
        <w:rPr>
          <w:noProof w:val="0"/>
          <w:sz w:val="24"/>
          <w:lang w:eastAsia="zh-CN"/>
        </w:rPr>
        <w:t>February</w:t>
      </w:r>
      <w:r w:rsidR="00A75617">
        <w:rPr>
          <w:noProof w:val="0"/>
          <w:sz w:val="24"/>
          <w:lang w:eastAsia="zh-CN"/>
        </w:rPr>
        <w:t xml:space="preserve"> </w:t>
      </w:r>
      <w:r>
        <w:rPr>
          <w:noProof w:val="0"/>
          <w:sz w:val="24"/>
          <w:lang w:eastAsia="zh-CN"/>
        </w:rPr>
        <w:t>27</w:t>
      </w:r>
      <w:r w:rsidR="00880DFB" w:rsidRPr="00FA06C6">
        <w:rPr>
          <w:noProof w:val="0"/>
          <w:sz w:val="24"/>
          <w:lang w:eastAsia="zh-CN"/>
        </w:rPr>
        <w:t xml:space="preserve"> –</w:t>
      </w:r>
      <w:r>
        <w:rPr>
          <w:noProof w:val="0"/>
          <w:sz w:val="24"/>
          <w:lang w:eastAsia="zh-CN"/>
        </w:rPr>
        <w:t xml:space="preserve"> March 03, 2023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4761A2B6"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AE5775">
        <w:rPr>
          <w:rFonts w:cs="Arial"/>
          <w:b/>
          <w:bCs/>
          <w:sz w:val="24"/>
        </w:rPr>
        <w:t>8</w:t>
      </w:r>
      <w:r w:rsidR="007D209C">
        <w:rPr>
          <w:rFonts w:cs="Arial"/>
          <w:b/>
          <w:bCs/>
          <w:sz w:val="24"/>
        </w:rPr>
        <w:t>.3.2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19939B51"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E5775">
        <w:rPr>
          <w:rFonts w:ascii="Arial" w:hAnsi="Arial" w:cs="Arial"/>
          <w:b/>
          <w:bCs/>
          <w:sz w:val="24"/>
        </w:rPr>
        <w:t>Discussion on DTX/DRX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57F665E7" w14:textId="1215D1C8" w:rsidR="0053687A" w:rsidRPr="007F7DBF" w:rsidRDefault="00DF284A" w:rsidP="0053687A">
      <w:pPr>
        <w:tabs>
          <w:tab w:val="left" w:pos="1622"/>
        </w:tabs>
        <w:spacing w:after="0"/>
        <w:rPr>
          <w:rFonts w:ascii="Arial" w:hAnsi="Arial"/>
          <w:lang w:eastAsia="ja-JP"/>
        </w:rPr>
      </w:pPr>
      <w:r>
        <w:rPr>
          <w:lang w:eastAsia="ko-KR"/>
        </w:rPr>
        <w:t xml:space="preserve">The </w:t>
      </w:r>
      <w:r w:rsidR="0053687A">
        <w:rPr>
          <w:lang w:eastAsia="ko-KR"/>
        </w:rPr>
        <w:t xml:space="preserve">TR 38.864 [1] captures the higher layer procedures regarding </w:t>
      </w:r>
      <w:r w:rsidR="0053687A" w:rsidRPr="006E5DD7">
        <w:rPr>
          <w:lang w:eastAsia="ko-KR"/>
        </w:rPr>
        <w:t xml:space="preserve">NES Cell </w:t>
      </w:r>
      <w:r w:rsidR="00A65229">
        <w:rPr>
          <w:lang w:eastAsia="ko-KR"/>
        </w:rPr>
        <w:t>a</w:t>
      </w:r>
      <w:r w:rsidR="00A65229" w:rsidRPr="00A65229">
        <w:rPr>
          <w:lang w:eastAsia="ko-KR"/>
        </w:rPr>
        <w:t>daptation of DTX/DRX</w:t>
      </w:r>
      <w:r w:rsidR="0053687A">
        <w:rPr>
          <w:lang w:eastAsia="ko-KR"/>
        </w:rPr>
        <w:t>, as follows:</w:t>
      </w:r>
      <w:r w:rsidR="0053687A" w:rsidRPr="007F7DBF">
        <w:rPr>
          <w:rFonts w:ascii="Arial" w:hAnsi="Arial"/>
          <w:lang w:eastAsia="ja-JP"/>
        </w:rPr>
        <w:t xml:space="preserve"> </w:t>
      </w:r>
    </w:p>
    <w:tbl>
      <w:tblPr>
        <w:tblStyle w:val="a5"/>
        <w:tblW w:w="0" w:type="auto"/>
        <w:tblLook w:val="04A0" w:firstRow="1" w:lastRow="0" w:firstColumn="1" w:lastColumn="0" w:noHBand="0" w:noVBand="1"/>
      </w:tblPr>
      <w:tblGrid>
        <w:gridCol w:w="9016"/>
      </w:tblGrid>
      <w:tr w:rsidR="0053687A" w14:paraId="38202AFF" w14:textId="77777777" w:rsidTr="000C7932">
        <w:tc>
          <w:tcPr>
            <w:tcW w:w="9016" w:type="dxa"/>
          </w:tcPr>
          <w:p w14:paraId="454C4E93" w14:textId="77777777" w:rsidR="00164B38" w:rsidRPr="00E97819" w:rsidRDefault="00164B38" w:rsidP="00164B38">
            <w:pPr>
              <w:snapToGrid w:val="0"/>
              <w:jc w:val="both"/>
              <w:rPr>
                <w:lang w:eastAsia="zh-CN"/>
              </w:rPr>
            </w:pPr>
            <w:r w:rsidRPr="00E97819">
              <w:rPr>
                <w:lang w:val="en-US" w:eastAsia="zh-CN"/>
              </w:rPr>
              <w:t>Cell DTX/DRX is applied to at least UEs in RRC_CONNECTED state.</w:t>
            </w:r>
            <w:r w:rsidRPr="00E97819">
              <w:rPr>
                <w:lang w:eastAsia="zh-CN"/>
              </w:rPr>
              <w:t xml:space="preserve"> A periodic Cell DTX/DRX (i.e., active and non-active periods) can be configured by gNB via </w:t>
            </w:r>
            <w:r w:rsidRPr="00E97819">
              <w:t xml:space="preserve">UE-specific </w:t>
            </w:r>
            <w:r w:rsidRPr="00E97819">
              <w:rPr>
                <w:lang w:eastAsia="zh-CN"/>
              </w:rPr>
              <w:t xml:space="preserve">RRC signalling </w:t>
            </w:r>
            <w:r w:rsidRPr="00E97819">
              <w:rPr>
                <w:lang w:val="en-US"/>
              </w:rPr>
              <w:t>per serving cell</w:t>
            </w:r>
            <w:r w:rsidRPr="00E97819">
              <w:rPr>
                <w:lang w:eastAsia="zh-CN"/>
              </w:rPr>
              <w:t>. Below examples on Cell DTX/DRX behaviour during non-active periods are assumed to be possible options, and the UE behaviour/impact will be studied:</w:t>
            </w:r>
          </w:p>
          <w:p w14:paraId="1B6F3539" w14:textId="77777777" w:rsidR="00164B38" w:rsidRPr="00E97819" w:rsidRDefault="00164B38" w:rsidP="00164B38">
            <w:pPr>
              <w:pStyle w:val="B1"/>
              <w:rPr>
                <w:lang w:eastAsia="zh-CN"/>
              </w:rPr>
            </w:pPr>
            <w:r>
              <w:rPr>
                <w:lang w:eastAsia="zh-CN"/>
              </w:rPr>
              <w:t>-</w:t>
            </w:r>
            <w:r>
              <w:rPr>
                <w:lang w:eastAsia="zh-CN"/>
              </w:rPr>
              <w:tab/>
            </w:r>
            <w:r w:rsidRPr="00E97819">
              <w:rPr>
                <w:lang w:eastAsia="zh-CN"/>
              </w:rPr>
              <w:t>Example 1: gNB is expected to turn off all transmission and reception for data traffic and reference signal during Cell DTX/DRX non-active periods.</w:t>
            </w:r>
          </w:p>
          <w:p w14:paraId="14597AB1" w14:textId="77777777" w:rsidR="00164B38" w:rsidRPr="00E97819" w:rsidRDefault="00164B38" w:rsidP="00164B38">
            <w:pPr>
              <w:pStyle w:val="B1"/>
              <w:rPr>
                <w:lang w:eastAsia="zh-CN"/>
              </w:rPr>
            </w:pPr>
            <w:r>
              <w:rPr>
                <w:lang w:eastAsia="zh-CN"/>
              </w:rPr>
              <w:t>-</w:t>
            </w:r>
            <w:r>
              <w:rPr>
                <w:lang w:eastAsia="zh-CN"/>
              </w:rPr>
              <w:tab/>
            </w:r>
            <w:r w:rsidRPr="00E97819">
              <w:rPr>
                <w:lang w:eastAsia="zh-CN"/>
              </w:rPr>
              <w:t>Example 2: gNB is expected to turn off its transmission/reception only for data traffic during Cell DTX/DRX non-active periods (i.e., gNB will still transmit/receive reference signals)</w:t>
            </w:r>
          </w:p>
          <w:p w14:paraId="47C48781" w14:textId="77777777" w:rsidR="00164B38" w:rsidRPr="00E97819" w:rsidRDefault="00164B38" w:rsidP="00164B38">
            <w:pPr>
              <w:pStyle w:val="B1"/>
              <w:rPr>
                <w:lang w:eastAsia="zh-CN"/>
              </w:rPr>
            </w:pPr>
            <w:r>
              <w:rPr>
                <w:lang w:eastAsia="zh-CN"/>
              </w:rPr>
              <w:t>-</w:t>
            </w:r>
            <w:r>
              <w:rPr>
                <w:lang w:eastAsia="zh-CN"/>
              </w:rPr>
              <w:tab/>
            </w:r>
            <w:r w:rsidRPr="00E97819">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598F4A56" w14:textId="77777777" w:rsidR="00164B38" w:rsidRPr="00E97819" w:rsidRDefault="00164B38" w:rsidP="00164B38">
            <w:pPr>
              <w:pStyle w:val="B1"/>
              <w:rPr>
                <w:lang w:eastAsia="zh-CN"/>
              </w:rPr>
            </w:pPr>
            <w:r>
              <w:rPr>
                <w:lang w:eastAsia="zh-CN"/>
              </w:rPr>
              <w:t>-</w:t>
            </w:r>
            <w:r>
              <w:rPr>
                <w:lang w:eastAsia="zh-CN"/>
              </w:rPr>
              <w:tab/>
            </w:r>
            <w:r w:rsidRPr="00E97819">
              <w:rPr>
                <w:lang w:eastAsia="zh-CN"/>
              </w:rPr>
              <w:t>Example 4: gNB is expected to only transmit reference signals (e.g., CSI-RS for measurement).</w:t>
            </w:r>
          </w:p>
          <w:p w14:paraId="6923A35A" w14:textId="77777777" w:rsidR="00164B38" w:rsidRPr="00E97819" w:rsidRDefault="00164B38" w:rsidP="00164B38">
            <w:pPr>
              <w:snapToGrid w:val="0"/>
              <w:jc w:val="both"/>
              <w:rPr>
                <w:lang w:val="en-US" w:eastAsia="zh-CN"/>
              </w:rPr>
            </w:pPr>
            <w:r w:rsidRPr="00E97819">
              <w:rPr>
                <w:lang w:val="en-US" w:eastAsia="zh-CN"/>
              </w:rPr>
              <w:t>The study focus on UE behavior when at any point in time</w:t>
            </w:r>
            <w:r w:rsidRPr="00E97819">
              <w:t xml:space="preserve"> </w:t>
            </w:r>
            <w:r w:rsidRPr="00E97819">
              <w:rPr>
                <w:lang w:val="en-US" w:eastAsia="zh-CN"/>
              </w:rPr>
              <w:t xml:space="preserve">the cell activates a single DTX/DRX configuration. </w:t>
            </w:r>
            <w:r w:rsidRPr="00E97819">
              <w:rPr>
                <w:lang w:val="en-US"/>
              </w:rPr>
              <w:t>It is up to NW whether legacy UEs can access cells with Cell DTX/DRX.</w:t>
            </w:r>
          </w:p>
          <w:p w14:paraId="173E92EF" w14:textId="77777777" w:rsidR="00164B38" w:rsidRPr="00E97819" w:rsidRDefault="00164B38" w:rsidP="00164B38">
            <w:pPr>
              <w:snapToGrid w:val="0"/>
              <w:jc w:val="both"/>
              <w:rPr>
                <w:lang w:eastAsia="zh-CN"/>
              </w:rPr>
            </w:pPr>
            <w:r w:rsidRPr="00E97819">
              <w:rPr>
                <w:lang w:eastAsia="zh-CN"/>
              </w:rPr>
              <w:t xml:space="preserve">The Cell DTX/DRX mode can be </w:t>
            </w:r>
            <w:r w:rsidRPr="00E97819">
              <w:t>activated/de-activated</w:t>
            </w:r>
            <w:r w:rsidRPr="00E97819">
              <w:rPr>
                <w:lang w:eastAsia="zh-CN"/>
              </w:rPr>
              <w:t xml:space="preserve"> via </w:t>
            </w:r>
            <w:r w:rsidRPr="0041031B">
              <w:rPr>
                <w:lang w:eastAsia="zh-CN"/>
              </w:rPr>
              <w:t>dynamic L1/L2 signalling</w:t>
            </w:r>
            <w:r w:rsidRPr="00E97819">
              <w:rPr>
                <w:lang w:eastAsia="zh-CN"/>
              </w:rPr>
              <w:t xml:space="preserve"> </w:t>
            </w:r>
            <w:r w:rsidRPr="00E97819">
              <w:rPr>
                <w:lang w:val="en-US"/>
              </w:rPr>
              <w:t>and UE-specific RRC signaling</w:t>
            </w:r>
            <w:r w:rsidRPr="00E97819">
              <w:rPr>
                <w:lang w:eastAsia="zh-CN"/>
              </w:rPr>
              <w:t xml:space="preserve">. </w:t>
            </w:r>
            <w:r w:rsidRPr="00E97819">
              <w:t>Both UE specific and common L1/L2 signalling can be considered for activating/</w:t>
            </w:r>
            <w:r w:rsidRPr="00E97819">
              <w:rPr>
                <w:lang w:val="en-US"/>
              </w:rPr>
              <w:t>deactivating</w:t>
            </w:r>
            <w:r w:rsidRPr="00E97819">
              <w:t xml:space="preserve"> the Cell DTX/DRX mode.</w:t>
            </w:r>
          </w:p>
          <w:p w14:paraId="56978921" w14:textId="77777777" w:rsidR="00164B38" w:rsidRPr="00E97819" w:rsidRDefault="00164B38" w:rsidP="00164B38">
            <w:pPr>
              <w:snapToGrid w:val="0"/>
            </w:pPr>
            <w:r w:rsidRPr="00E97819">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0E749A92" w14:textId="77777777" w:rsidR="00164B38" w:rsidRPr="00E97819" w:rsidRDefault="00164B38" w:rsidP="00164B38">
            <w:pPr>
              <w:snapToGrid w:val="0"/>
              <w:jc w:val="both"/>
              <w:rPr>
                <w:i/>
                <w:iCs/>
                <w:lang w:val="en-US" w:eastAsia="zh-CN"/>
              </w:rPr>
            </w:pPr>
            <w:r w:rsidRPr="00E97819">
              <w:rPr>
                <w:lang w:val="en-US" w:eastAsia="zh-CN"/>
              </w:rPr>
              <w:t>It is beneficial to align UE DRX with Cell DTX and DRX alignment among multiple UEs. The alignment mechanism can be discussed during the WI phase.</w:t>
            </w:r>
          </w:p>
          <w:p w14:paraId="11AD158B" w14:textId="2B166A1A" w:rsidR="0053687A" w:rsidRPr="00A65229" w:rsidRDefault="00164B38" w:rsidP="00164B38">
            <w:pPr>
              <w:snapToGrid w:val="0"/>
              <w:jc w:val="both"/>
              <w:rPr>
                <w:rFonts w:eastAsia="DengXian"/>
                <w:lang w:eastAsia="zh-CN"/>
              </w:rPr>
            </w:pPr>
            <w:r w:rsidRPr="00E97819">
              <w:t>From RAN2 perspective, Cell DTX/DRX is feasible.</w:t>
            </w:r>
          </w:p>
        </w:tc>
      </w:tr>
    </w:tbl>
    <w:p w14:paraId="451E46A3" w14:textId="77777777" w:rsidR="0053687A" w:rsidRPr="00BD434A" w:rsidRDefault="0053687A" w:rsidP="0053687A">
      <w:pPr>
        <w:spacing w:before="240"/>
        <w:rPr>
          <w:rFonts w:eastAsiaTheme="minorEastAsia"/>
          <w:lang w:eastAsia="ko-KR"/>
        </w:rPr>
      </w:pPr>
    </w:p>
    <w:p w14:paraId="3588B86D" w14:textId="794D0593" w:rsidR="0053687A" w:rsidRDefault="0053687A" w:rsidP="0053687A">
      <w:pPr>
        <w:spacing w:before="240"/>
        <w:rPr>
          <w:lang w:eastAsia="ko-KR"/>
        </w:rPr>
      </w:pPr>
      <w:r>
        <w:rPr>
          <w:rFonts w:eastAsiaTheme="minorEastAsia"/>
          <w:lang w:eastAsia="ko-KR"/>
        </w:rPr>
        <w:t xml:space="preserve">In this contribution, we discuss the remained issues regarding </w:t>
      </w:r>
      <w:r w:rsidR="00660EA8">
        <w:rPr>
          <w:lang w:val="en-US" w:eastAsia="zh-CN"/>
        </w:rPr>
        <w:t>alignments</w:t>
      </w:r>
      <w:r w:rsidR="00660EA8" w:rsidRPr="00E97819">
        <w:rPr>
          <w:lang w:val="en-US" w:eastAsia="zh-CN"/>
        </w:rPr>
        <w:t xml:space="preserve"> </w:t>
      </w:r>
      <w:r w:rsidR="00660EA8">
        <w:rPr>
          <w:lang w:val="en-US" w:eastAsia="zh-CN"/>
        </w:rPr>
        <w:t xml:space="preserve">of </w:t>
      </w:r>
      <w:r w:rsidR="00CD4A95" w:rsidRPr="00E97819">
        <w:rPr>
          <w:lang w:val="en-US" w:eastAsia="zh-CN"/>
        </w:rPr>
        <w:t xml:space="preserve">UE DRX with </w:t>
      </w:r>
      <w:r w:rsidR="00904E9E">
        <w:rPr>
          <w:lang w:val="en-US" w:eastAsia="zh-CN"/>
        </w:rPr>
        <w:t>Cell DTX and DRX.</w:t>
      </w:r>
    </w:p>
    <w:p w14:paraId="070A2445" w14:textId="77777777" w:rsidR="002559DF" w:rsidRPr="00C93DB7" w:rsidRDefault="002559DF" w:rsidP="002559DF">
      <w:pPr>
        <w:pStyle w:val="1"/>
      </w:pPr>
      <w:r w:rsidRPr="00C93DB7">
        <w:lastRenderedPageBreak/>
        <w:t>Discussion</w:t>
      </w:r>
    </w:p>
    <w:p w14:paraId="14906558" w14:textId="7B6B823E" w:rsidR="00CB2879" w:rsidRPr="0012330C" w:rsidRDefault="00E662F3" w:rsidP="00CB2879">
      <w:pPr>
        <w:pStyle w:val="2"/>
        <w:rPr>
          <w:rFonts w:eastAsiaTheme="minorEastAsia"/>
          <w:lang w:eastAsia="ko-KR"/>
        </w:rPr>
      </w:pPr>
      <w:r>
        <w:rPr>
          <w:rFonts w:eastAsiaTheme="minorEastAsia"/>
          <w:lang w:eastAsia="ko-KR"/>
        </w:rPr>
        <w:t>Definition of Cell DTX/DRX</w:t>
      </w:r>
    </w:p>
    <w:p w14:paraId="0F0ABF23" w14:textId="2107D8F6" w:rsidR="009457F6" w:rsidRDefault="009457F6" w:rsidP="00AC28E1">
      <w:pPr>
        <w:spacing w:before="240"/>
        <w:jc w:val="both"/>
        <w:rPr>
          <w:rFonts w:eastAsiaTheme="minorEastAsia"/>
          <w:lang w:eastAsia="ko-KR"/>
        </w:rPr>
      </w:pPr>
      <w:r>
        <w:rPr>
          <w:rFonts w:eastAsiaTheme="minorEastAsia"/>
          <w:lang w:eastAsia="ko-KR"/>
        </w:rPr>
        <w:t xml:space="preserve">From </w:t>
      </w:r>
      <w:r w:rsidR="00E662F3">
        <w:rPr>
          <w:rFonts w:eastAsiaTheme="minorEastAsia"/>
          <w:lang w:eastAsia="ko-KR"/>
        </w:rPr>
        <w:t xml:space="preserve">TR 38.864 </w:t>
      </w:r>
      <w:r>
        <w:rPr>
          <w:rFonts w:eastAsiaTheme="minorEastAsia"/>
          <w:lang w:eastAsia="ko-KR"/>
        </w:rPr>
        <w:t xml:space="preserve">[1], RAN2 consider the four possible </w:t>
      </w:r>
      <w:r w:rsidR="00E662F3">
        <w:rPr>
          <w:rFonts w:eastAsiaTheme="minorEastAsia"/>
          <w:lang w:eastAsia="ko-KR"/>
        </w:rPr>
        <w:t>candidates</w:t>
      </w:r>
      <w:r>
        <w:rPr>
          <w:rFonts w:eastAsiaTheme="minorEastAsia"/>
          <w:lang w:eastAsia="ko-KR"/>
        </w:rPr>
        <w:t xml:space="preserve"> of Cell DTX/DRX. </w:t>
      </w:r>
    </w:p>
    <w:tbl>
      <w:tblPr>
        <w:tblStyle w:val="a5"/>
        <w:tblW w:w="0" w:type="auto"/>
        <w:tblLook w:val="04A0" w:firstRow="1" w:lastRow="0" w:firstColumn="1" w:lastColumn="0" w:noHBand="0" w:noVBand="1"/>
      </w:tblPr>
      <w:tblGrid>
        <w:gridCol w:w="9016"/>
      </w:tblGrid>
      <w:tr w:rsidR="00E662F3" w14:paraId="0D6298BA" w14:textId="77777777" w:rsidTr="00E662F3">
        <w:tc>
          <w:tcPr>
            <w:tcW w:w="9016" w:type="dxa"/>
          </w:tcPr>
          <w:p w14:paraId="1A89D11E" w14:textId="77777777" w:rsidR="00E662F3" w:rsidRPr="00E97819" w:rsidRDefault="00E662F3" w:rsidP="00E662F3">
            <w:pPr>
              <w:pStyle w:val="B1"/>
              <w:rPr>
                <w:lang w:eastAsia="zh-CN"/>
              </w:rPr>
            </w:pPr>
            <w:r>
              <w:rPr>
                <w:lang w:eastAsia="zh-CN"/>
              </w:rPr>
              <w:t>-</w:t>
            </w:r>
            <w:r>
              <w:rPr>
                <w:lang w:eastAsia="zh-CN"/>
              </w:rPr>
              <w:tab/>
            </w:r>
            <w:r w:rsidRPr="00E97819">
              <w:rPr>
                <w:lang w:eastAsia="zh-CN"/>
              </w:rPr>
              <w:t>Example 1: gNB is expected to turn off all transmission and reception for data traffic and reference signal during Cell DTX/DRX non-active periods.</w:t>
            </w:r>
          </w:p>
          <w:p w14:paraId="3428328F" w14:textId="77777777" w:rsidR="00E662F3" w:rsidRPr="00E97819" w:rsidRDefault="00E662F3" w:rsidP="00E662F3">
            <w:pPr>
              <w:pStyle w:val="B1"/>
              <w:rPr>
                <w:lang w:eastAsia="zh-CN"/>
              </w:rPr>
            </w:pPr>
            <w:r>
              <w:rPr>
                <w:lang w:eastAsia="zh-CN"/>
              </w:rPr>
              <w:t>-</w:t>
            </w:r>
            <w:r>
              <w:rPr>
                <w:lang w:eastAsia="zh-CN"/>
              </w:rPr>
              <w:tab/>
            </w:r>
            <w:r w:rsidRPr="00E97819">
              <w:rPr>
                <w:lang w:eastAsia="zh-CN"/>
              </w:rPr>
              <w:t>Example 2: gNB is expected to turn off its transmission/reception only for data traffic during Cell DTX/DRX non-active periods (i.e., gNB will still transmit/receive reference signals)</w:t>
            </w:r>
          </w:p>
          <w:p w14:paraId="05285671" w14:textId="77777777" w:rsidR="00E662F3" w:rsidRPr="00E97819" w:rsidRDefault="00E662F3" w:rsidP="00E662F3">
            <w:pPr>
              <w:pStyle w:val="B1"/>
              <w:rPr>
                <w:lang w:eastAsia="zh-CN"/>
              </w:rPr>
            </w:pPr>
            <w:r>
              <w:rPr>
                <w:lang w:eastAsia="zh-CN"/>
              </w:rPr>
              <w:t>-</w:t>
            </w:r>
            <w:r>
              <w:rPr>
                <w:lang w:eastAsia="zh-CN"/>
              </w:rPr>
              <w:tab/>
            </w:r>
            <w:r w:rsidRPr="00E97819">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159B99A9" w14:textId="168CEA8A" w:rsidR="00E662F3" w:rsidRPr="00E662F3" w:rsidRDefault="00E662F3" w:rsidP="00E662F3">
            <w:pPr>
              <w:pStyle w:val="B1"/>
              <w:rPr>
                <w:lang w:eastAsia="zh-CN"/>
              </w:rPr>
            </w:pPr>
            <w:r>
              <w:rPr>
                <w:lang w:eastAsia="zh-CN"/>
              </w:rPr>
              <w:t>-</w:t>
            </w:r>
            <w:r>
              <w:rPr>
                <w:lang w:eastAsia="zh-CN"/>
              </w:rPr>
              <w:tab/>
            </w:r>
            <w:r w:rsidRPr="00E97819">
              <w:rPr>
                <w:lang w:eastAsia="zh-CN"/>
              </w:rPr>
              <w:t>Example 4: gNB is expected to only transmit reference signals (e.g., CSI-RS for measurement).</w:t>
            </w:r>
          </w:p>
        </w:tc>
      </w:tr>
    </w:tbl>
    <w:p w14:paraId="18E20D23" w14:textId="2A85D71B" w:rsidR="009457F6" w:rsidRDefault="009457F6" w:rsidP="00AC28E1">
      <w:pPr>
        <w:spacing w:before="240"/>
        <w:jc w:val="both"/>
        <w:rPr>
          <w:rFonts w:eastAsiaTheme="minorEastAsia"/>
          <w:lang w:eastAsia="ko-KR"/>
        </w:rPr>
      </w:pPr>
    </w:p>
    <w:p w14:paraId="6B99DEED" w14:textId="2EFB113C" w:rsidR="00E662F3" w:rsidRDefault="00E662F3" w:rsidP="00AC28E1">
      <w:pPr>
        <w:spacing w:before="240"/>
        <w:jc w:val="both"/>
        <w:rPr>
          <w:rFonts w:eastAsiaTheme="minorEastAsia"/>
          <w:lang w:eastAsia="ko-KR"/>
        </w:rPr>
      </w:pPr>
      <w:r>
        <w:rPr>
          <w:rFonts w:eastAsiaTheme="minorEastAsia" w:hint="eastAsia"/>
          <w:lang w:eastAsia="ko-KR"/>
        </w:rPr>
        <w:t xml:space="preserve">And according to WID [2], </w:t>
      </w:r>
      <w:r w:rsidR="00F25509">
        <w:rPr>
          <w:rFonts w:eastAsiaTheme="minorEastAsia"/>
          <w:lang w:eastAsia="ko-KR"/>
        </w:rPr>
        <w:t xml:space="preserve">Cell DTX/DRX should not affect SSB transmission. </w:t>
      </w:r>
    </w:p>
    <w:tbl>
      <w:tblPr>
        <w:tblStyle w:val="a5"/>
        <w:tblW w:w="0" w:type="auto"/>
        <w:tblLook w:val="04A0" w:firstRow="1" w:lastRow="0" w:firstColumn="1" w:lastColumn="0" w:noHBand="0" w:noVBand="1"/>
      </w:tblPr>
      <w:tblGrid>
        <w:gridCol w:w="9016"/>
      </w:tblGrid>
      <w:tr w:rsidR="00E662F3" w14:paraId="17B7BD56" w14:textId="77777777" w:rsidTr="00E662F3">
        <w:tc>
          <w:tcPr>
            <w:tcW w:w="9016" w:type="dxa"/>
          </w:tcPr>
          <w:p w14:paraId="7EE748C8" w14:textId="77777777" w:rsidR="00E662F3" w:rsidRPr="00347FE8" w:rsidRDefault="00E662F3" w:rsidP="00E662F3">
            <w:pPr>
              <w:numPr>
                <w:ilvl w:val="0"/>
                <w:numId w:val="30"/>
              </w:numPr>
              <w:spacing w:after="0"/>
              <w:rPr>
                <w:bCs/>
              </w:rPr>
            </w:pPr>
            <w:r w:rsidRPr="00347FE8">
              <w:rPr>
                <w:bCs/>
              </w:rPr>
              <w:t>Specify enhancement on cell DTX/DRX mechanism including the alignment of cell DTX/DRX and UE DRX in RRC_CONNECTED mode, and inter-node information exchange on cell DTX/DRX [RAN2, RAN1, RAN3]</w:t>
            </w:r>
          </w:p>
          <w:p w14:paraId="09E017DF" w14:textId="77777777" w:rsidR="00E662F3" w:rsidRPr="00347FE8" w:rsidRDefault="00E662F3" w:rsidP="00E662F3">
            <w:pPr>
              <w:numPr>
                <w:ilvl w:val="0"/>
                <w:numId w:val="29"/>
              </w:numPr>
              <w:spacing w:beforeLines="50" w:before="120" w:afterLines="50" w:after="120"/>
              <w:ind w:left="1049" w:hanging="329"/>
              <w:jc w:val="both"/>
              <w:rPr>
                <w:bCs/>
                <w:lang w:val="en-US" w:eastAsia="zh-CN"/>
              </w:rPr>
            </w:pPr>
            <w:r w:rsidRPr="00347FE8">
              <w:rPr>
                <w:bCs/>
                <w:lang w:val="en-US" w:eastAsia="zh-CN"/>
              </w:rPr>
              <w:t>Note: No change for SSB transmission due to cell DTX/DRX.</w:t>
            </w:r>
          </w:p>
          <w:p w14:paraId="395BF44B" w14:textId="2ECBF3AC" w:rsidR="00E662F3" w:rsidRPr="00E662F3" w:rsidRDefault="00E662F3" w:rsidP="00AC28E1">
            <w:pPr>
              <w:numPr>
                <w:ilvl w:val="0"/>
                <w:numId w:val="29"/>
              </w:numPr>
              <w:spacing w:beforeLines="50" w:before="120" w:afterLines="50" w:after="120"/>
              <w:ind w:left="1049" w:hanging="329"/>
              <w:jc w:val="both"/>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1C5ABBF4" w14:textId="77777777" w:rsidR="00E662F3" w:rsidRPr="00E662F3" w:rsidRDefault="00E662F3" w:rsidP="00AC28E1">
      <w:pPr>
        <w:spacing w:before="240"/>
        <w:jc w:val="both"/>
        <w:rPr>
          <w:rFonts w:eastAsiaTheme="minorEastAsia"/>
          <w:lang w:val="en-US" w:eastAsia="ko-KR"/>
        </w:rPr>
      </w:pPr>
    </w:p>
    <w:p w14:paraId="604AB6F7" w14:textId="5615D78D" w:rsidR="00AC28E1" w:rsidRDefault="004E0A3C" w:rsidP="00AC28E1">
      <w:pPr>
        <w:spacing w:before="240"/>
        <w:jc w:val="both"/>
        <w:rPr>
          <w:rFonts w:eastAsiaTheme="minorEastAsia"/>
          <w:lang w:eastAsia="ko-KR"/>
        </w:rPr>
      </w:pPr>
      <w:r>
        <w:rPr>
          <w:rFonts w:eastAsiaTheme="minorEastAsia"/>
          <w:lang w:eastAsia="ko-KR"/>
        </w:rPr>
        <w:t>For further discussion</w:t>
      </w:r>
      <w:r w:rsidR="006F73F2">
        <w:rPr>
          <w:rFonts w:eastAsiaTheme="minorEastAsia"/>
          <w:lang w:eastAsia="ko-KR"/>
        </w:rPr>
        <w:t>, we need to have the</w:t>
      </w:r>
      <w:r w:rsidR="00EC5EE1">
        <w:rPr>
          <w:rFonts w:eastAsiaTheme="minorEastAsia"/>
          <w:lang w:eastAsia="ko-KR"/>
        </w:rPr>
        <w:t xml:space="preserve"> clear understanding of gNB and UE behaviour</w:t>
      </w:r>
      <w:r w:rsidR="00F47220">
        <w:rPr>
          <w:rFonts w:eastAsiaTheme="minorEastAsia"/>
          <w:lang w:eastAsia="ko-KR"/>
        </w:rPr>
        <w:t>. Therefore, here</w:t>
      </w:r>
      <w:r w:rsidR="00EC5EE1">
        <w:rPr>
          <w:rFonts w:eastAsiaTheme="minorEastAsia"/>
          <w:lang w:eastAsia="ko-KR"/>
        </w:rPr>
        <w:t xml:space="preserve"> we propose </w:t>
      </w:r>
      <w:r w:rsidR="00204408">
        <w:rPr>
          <w:rFonts w:eastAsiaTheme="minorEastAsia"/>
          <w:lang w:eastAsia="ko-KR"/>
        </w:rPr>
        <w:t xml:space="preserve">RAN2 </w:t>
      </w:r>
      <w:r w:rsidR="00EC5EE1">
        <w:rPr>
          <w:rFonts w:eastAsiaTheme="minorEastAsia"/>
          <w:lang w:eastAsia="ko-KR"/>
        </w:rPr>
        <w:t>to define the</w:t>
      </w:r>
      <w:r w:rsidR="00636DA6">
        <w:rPr>
          <w:rFonts w:eastAsiaTheme="minorEastAsia"/>
          <w:lang w:eastAsia="ko-KR"/>
        </w:rPr>
        <w:t xml:space="preserve"> baseline behaviour of</w:t>
      </w:r>
      <w:r w:rsidR="00EC5EE1">
        <w:rPr>
          <w:rFonts w:eastAsiaTheme="minorEastAsia"/>
          <w:lang w:eastAsia="ko-KR"/>
        </w:rPr>
        <w:t xml:space="preserve"> cell DTX/DRX </w:t>
      </w:r>
      <w:r w:rsidR="00542BC8">
        <w:rPr>
          <w:rFonts w:eastAsiaTheme="minorEastAsia"/>
          <w:lang w:eastAsia="ko-KR"/>
        </w:rPr>
        <w:t xml:space="preserve">among the examples from TR 38.864 [1] </w:t>
      </w:r>
      <w:bookmarkStart w:id="0" w:name="_GoBack"/>
      <w:bookmarkEnd w:id="0"/>
      <w:r w:rsidR="00EC5EE1">
        <w:rPr>
          <w:rFonts w:eastAsiaTheme="minorEastAsia"/>
          <w:lang w:eastAsia="ko-KR"/>
        </w:rPr>
        <w:t xml:space="preserve">as follows: </w:t>
      </w:r>
    </w:p>
    <w:p w14:paraId="5FC0889F" w14:textId="77777777" w:rsidR="00D4217B" w:rsidRPr="003226AC" w:rsidRDefault="00D4217B" w:rsidP="00D4217B">
      <w:pPr>
        <w:spacing w:before="240"/>
        <w:jc w:val="both"/>
        <w:rPr>
          <w:rFonts w:eastAsiaTheme="minorEastAsia"/>
          <w:b/>
          <w:lang w:eastAsia="ko-KR"/>
        </w:rPr>
      </w:pPr>
      <w:r w:rsidRPr="003226AC">
        <w:rPr>
          <w:rFonts w:eastAsiaTheme="minorEastAsia" w:hint="eastAsia"/>
          <w:b/>
          <w:lang w:eastAsia="ko-KR"/>
        </w:rPr>
        <w:t xml:space="preserve">Proposal 1. </w:t>
      </w:r>
      <w:r w:rsidRPr="003226AC">
        <w:rPr>
          <w:rFonts w:eastAsiaTheme="minorEastAsia"/>
          <w:b/>
          <w:lang w:eastAsia="ko-KR"/>
        </w:rPr>
        <w:t xml:space="preserve">During Cell DTX/DRX periods, </w:t>
      </w:r>
      <w:r>
        <w:rPr>
          <w:rFonts w:eastAsiaTheme="minorEastAsia"/>
          <w:b/>
          <w:lang w:eastAsia="ko-KR"/>
        </w:rPr>
        <w:t xml:space="preserve">the baseline behaviour of </w:t>
      </w:r>
      <w:r w:rsidRPr="003226AC">
        <w:rPr>
          <w:b/>
          <w:lang w:eastAsia="zh-CN"/>
        </w:rPr>
        <w:t xml:space="preserve">gNB is to turn off all transmission and reception for data traffic and reference signals, except for SSB transmission. </w:t>
      </w:r>
    </w:p>
    <w:p w14:paraId="3CA88783" w14:textId="60EE6CB5" w:rsidR="00636DA6" w:rsidRDefault="00C0009B" w:rsidP="00AC28E1">
      <w:pPr>
        <w:spacing w:before="240"/>
        <w:jc w:val="both"/>
        <w:rPr>
          <w:rFonts w:eastAsiaTheme="minorEastAsia"/>
          <w:lang w:eastAsia="ko-KR"/>
        </w:rPr>
      </w:pPr>
      <w:r w:rsidRPr="003226AC">
        <w:rPr>
          <w:rFonts w:eastAsiaTheme="minorEastAsia" w:hint="eastAsia"/>
          <w:b/>
          <w:lang w:eastAsia="ko-KR"/>
        </w:rPr>
        <w:t>Proposal</w:t>
      </w:r>
      <w:r>
        <w:rPr>
          <w:rFonts w:eastAsiaTheme="minorEastAsia"/>
          <w:b/>
          <w:lang w:eastAsia="ko-KR"/>
        </w:rPr>
        <w:t xml:space="preserve"> 2</w:t>
      </w:r>
      <w:r w:rsidRPr="003226AC">
        <w:rPr>
          <w:rFonts w:eastAsiaTheme="minorEastAsia" w:hint="eastAsia"/>
          <w:b/>
          <w:lang w:eastAsia="ko-KR"/>
        </w:rPr>
        <w:t xml:space="preserve">. </w:t>
      </w:r>
      <w:r w:rsidR="00AE28AA">
        <w:rPr>
          <w:rFonts w:eastAsiaTheme="minorEastAsia"/>
          <w:b/>
          <w:lang w:eastAsia="ko-KR"/>
        </w:rPr>
        <w:t xml:space="preserve">A cell and associated UEs within the cell has the same unique </w:t>
      </w:r>
      <w:r>
        <w:rPr>
          <w:rFonts w:eastAsiaTheme="minorEastAsia"/>
          <w:b/>
          <w:lang w:eastAsia="ko-KR"/>
        </w:rPr>
        <w:t xml:space="preserve">DTX/DRX </w:t>
      </w:r>
      <w:r w:rsidRPr="00DC0E08">
        <w:rPr>
          <w:rFonts w:eastAsiaTheme="minorEastAsia" w:hint="eastAsia"/>
          <w:b/>
          <w:lang w:eastAsia="ko-KR"/>
        </w:rPr>
        <w:t>pattern</w:t>
      </w:r>
      <w:r>
        <w:rPr>
          <w:rFonts w:eastAsiaTheme="minorEastAsia"/>
          <w:b/>
          <w:lang w:eastAsia="ko-KR"/>
        </w:rPr>
        <w:t>.</w:t>
      </w:r>
    </w:p>
    <w:p w14:paraId="3C2984FE" w14:textId="6A861B3B" w:rsidR="00C0009B" w:rsidRDefault="00C0009B" w:rsidP="00AC28E1">
      <w:pPr>
        <w:spacing w:before="240"/>
        <w:jc w:val="both"/>
        <w:rPr>
          <w:rFonts w:eastAsiaTheme="minorEastAsia"/>
          <w:lang w:eastAsia="ko-KR"/>
        </w:rPr>
      </w:pPr>
    </w:p>
    <w:p w14:paraId="32A4EE72" w14:textId="2C7734E8" w:rsidR="004642BE" w:rsidRPr="00374B7F" w:rsidRDefault="004642BE" w:rsidP="004642BE">
      <w:pPr>
        <w:jc w:val="both"/>
        <w:rPr>
          <w:rFonts w:eastAsiaTheme="minorEastAsia"/>
          <w:lang w:eastAsia="ko-KR"/>
        </w:rPr>
      </w:pPr>
      <w:r>
        <w:rPr>
          <w:rFonts w:eastAsiaTheme="minorEastAsia" w:hint="eastAsia"/>
          <w:lang w:eastAsia="ko-KR"/>
        </w:rPr>
        <w:t>In CA, UE could be configured with multiple cells. I</w:t>
      </w:r>
      <w:r>
        <w:rPr>
          <w:rFonts w:eastAsiaTheme="minorEastAsia"/>
          <w:lang w:eastAsia="ko-KR"/>
        </w:rPr>
        <w:t>f those cells belong to a same power source or share the same hardware, a common DTX/DRX pattern among the cells will maximize the NES gain. However, different UEs could have different cell configurations (e.g., which cells are configured for each UE). Also, inter-site CA where cells configured for a UE do not share the same hardware does not need to align the DTX/DRX pattern.</w:t>
      </w:r>
    </w:p>
    <w:p w14:paraId="7C5C6660" w14:textId="47CD79A7" w:rsidR="004642BE" w:rsidRPr="00DC0E08" w:rsidRDefault="004642BE" w:rsidP="004642BE">
      <w:pPr>
        <w:jc w:val="both"/>
        <w:rPr>
          <w:b/>
        </w:rPr>
      </w:pPr>
      <w:r w:rsidRPr="00DC0E08">
        <w:rPr>
          <w:b/>
        </w:rPr>
        <w:t xml:space="preserve">Proposal </w:t>
      </w:r>
      <w:r w:rsidR="00AE28AA">
        <w:rPr>
          <w:b/>
        </w:rPr>
        <w:t>3</w:t>
      </w:r>
      <w:r w:rsidRPr="00DC0E08">
        <w:rPr>
          <w:b/>
        </w:rPr>
        <w:t xml:space="preserve">. </w:t>
      </w:r>
      <w:r>
        <w:rPr>
          <w:b/>
        </w:rPr>
        <w:t xml:space="preserve">In </w:t>
      </w:r>
      <w:r w:rsidR="00AE28AA">
        <w:rPr>
          <w:b/>
        </w:rPr>
        <w:t xml:space="preserve">a </w:t>
      </w:r>
      <w:r>
        <w:rPr>
          <w:b/>
        </w:rPr>
        <w:t>CA</w:t>
      </w:r>
      <w:r w:rsidR="0087597D">
        <w:rPr>
          <w:b/>
        </w:rPr>
        <w:t xml:space="preserve"> case</w:t>
      </w:r>
      <w:r>
        <w:rPr>
          <w:b/>
        </w:rPr>
        <w:t xml:space="preserve">, </w:t>
      </w:r>
      <w:r w:rsidR="00ED6DE6">
        <w:rPr>
          <w:b/>
        </w:rPr>
        <w:t xml:space="preserve">gNB configures </w:t>
      </w:r>
      <w:r w:rsidRPr="00DC0E08">
        <w:rPr>
          <w:b/>
        </w:rPr>
        <w:t>cell-level</w:t>
      </w:r>
      <w:r w:rsidR="00ED6DE6">
        <w:rPr>
          <w:b/>
        </w:rPr>
        <w:t xml:space="preserve"> DTX/DRX</w:t>
      </w:r>
      <w:r w:rsidR="00800C1A">
        <w:rPr>
          <w:b/>
        </w:rPr>
        <w:t xml:space="preserve"> patterns</w:t>
      </w:r>
      <w:r>
        <w:rPr>
          <w:b/>
        </w:rPr>
        <w:t>.</w:t>
      </w:r>
    </w:p>
    <w:p w14:paraId="43E13B18" w14:textId="77777777" w:rsidR="004642BE" w:rsidRPr="004642BE" w:rsidRDefault="004642BE" w:rsidP="00AC28E1">
      <w:pPr>
        <w:spacing w:before="240"/>
        <w:jc w:val="both"/>
        <w:rPr>
          <w:rFonts w:eastAsiaTheme="minorEastAsia"/>
          <w:lang w:eastAsia="ko-KR"/>
        </w:rPr>
      </w:pPr>
    </w:p>
    <w:p w14:paraId="4D3E9ED3" w14:textId="1E5E4719" w:rsidR="00AC28E1" w:rsidRPr="0012330C" w:rsidRDefault="00AC28E1" w:rsidP="00AC28E1">
      <w:pPr>
        <w:pStyle w:val="2"/>
        <w:rPr>
          <w:rFonts w:eastAsiaTheme="minorEastAsia"/>
          <w:lang w:eastAsia="ko-KR"/>
        </w:rPr>
      </w:pPr>
      <w:r>
        <w:rPr>
          <w:rFonts w:eastAsiaTheme="minorEastAsia"/>
          <w:lang w:eastAsia="ko-KR"/>
        </w:rPr>
        <w:t>Alignment</w:t>
      </w:r>
      <w:r w:rsidR="00AE28AA">
        <w:rPr>
          <w:rFonts w:eastAsiaTheme="minorEastAsia"/>
          <w:lang w:eastAsia="ko-KR"/>
        </w:rPr>
        <w:t xml:space="preserve"> and Configuration</w:t>
      </w:r>
      <w:r>
        <w:rPr>
          <w:rFonts w:eastAsiaTheme="minorEastAsia"/>
          <w:lang w:eastAsia="ko-KR"/>
        </w:rPr>
        <w:t xml:space="preserve"> of DTX/DRX</w:t>
      </w:r>
    </w:p>
    <w:p w14:paraId="27150234" w14:textId="7D8F529F" w:rsidR="0019436A" w:rsidRDefault="00374B7F" w:rsidP="00374B7F">
      <w:pPr>
        <w:spacing w:before="240"/>
        <w:jc w:val="both"/>
        <w:rPr>
          <w:rFonts w:eastAsiaTheme="minorEastAsia"/>
          <w:lang w:eastAsia="ko-KR"/>
        </w:rPr>
      </w:pPr>
      <w:r>
        <w:rPr>
          <w:rFonts w:eastAsiaTheme="minorEastAsia" w:hint="eastAsia"/>
          <w:lang w:eastAsia="ko-KR"/>
        </w:rPr>
        <w:t xml:space="preserve">The main </w:t>
      </w:r>
      <w:r>
        <w:rPr>
          <w:rFonts w:eastAsiaTheme="minorEastAsia"/>
          <w:lang w:eastAsia="ko-KR"/>
        </w:rPr>
        <w:t>objective</w:t>
      </w:r>
      <w:r>
        <w:rPr>
          <w:rFonts w:eastAsiaTheme="minorEastAsia" w:hint="eastAsia"/>
          <w:lang w:eastAsia="ko-KR"/>
        </w:rPr>
        <w:t xml:space="preserve"> of NW DTX/DRX is to minimize gNB</w:t>
      </w:r>
      <w:r>
        <w:rPr>
          <w:rFonts w:eastAsiaTheme="minorEastAsia"/>
          <w:lang w:eastAsia="ko-KR"/>
        </w:rPr>
        <w:t>’s energy consumption</w:t>
      </w:r>
      <w:r w:rsidR="00FB2E62">
        <w:rPr>
          <w:rFonts w:eastAsiaTheme="minorEastAsia"/>
          <w:lang w:eastAsia="ko-KR"/>
        </w:rPr>
        <w:t>.</w:t>
      </w:r>
      <w:r w:rsidR="0019436A">
        <w:rPr>
          <w:rFonts w:eastAsiaTheme="minorEastAsia"/>
          <w:lang w:eastAsia="ko-KR"/>
        </w:rPr>
        <w:t xml:space="preserve"> With the baseline behaviour of Proposal 1, gNB would turn off all the transmission and reception except SSB transmission.</w:t>
      </w:r>
      <w:r>
        <w:rPr>
          <w:rFonts w:eastAsiaTheme="minorEastAsia"/>
          <w:lang w:eastAsia="ko-KR"/>
        </w:rPr>
        <w:t xml:space="preserve"> </w:t>
      </w:r>
      <w:r w:rsidR="00CE6E4D">
        <w:rPr>
          <w:rFonts w:eastAsiaTheme="minorEastAsia"/>
          <w:lang w:eastAsia="ko-KR"/>
        </w:rPr>
        <w:t>Therefore</w:t>
      </w:r>
      <w:r w:rsidR="008D10D8">
        <w:rPr>
          <w:rFonts w:eastAsiaTheme="minorEastAsia"/>
          <w:lang w:eastAsia="ko-KR"/>
        </w:rPr>
        <w:t xml:space="preserve">, </w:t>
      </w:r>
      <w:r w:rsidR="00CE6E4D">
        <w:rPr>
          <w:rFonts w:eastAsiaTheme="minorEastAsia"/>
          <w:lang w:eastAsia="ko-KR"/>
        </w:rPr>
        <w:t xml:space="preserve">regardless </w:t>
      </w:r>
      <w:r w:rsidR="00CE6E4D">
        <w:rPr>
          <w:rFonts w:eastAsiaTheme="minorEastAsia"/>
          <w:lang w:eastAsia="ko-KR"/>
        </w:rPr>
        <w:lastRenderedPageBreak/>
        <w:t xml:space="preserve">of </w:t>
      </w:r>
      <w:r w:rsidR="00B401F0">
        <w:rPr>
          <w:rFonts w:eastAsiaTheme="minorEastAsia"/>
          <w:lang w:eastAsia="ko-KR"/>
        </w:rPr>
        <w:t>different</w:t>
      </w:r>
      <w:r w:rsidR="00CE6E4D">
        <w:rPr>
          <w:rFonts w:eastAsiaTheme="minorEastAsia"/>
          <w:lang w:eastAsia="ko-KR"/>
        </w:rPr>
        <w:t xml:space="preserve"> UE </w:t>
      </w:r>
      <w:r w:rsidR="008D10D8">
        <w:rPr>
          <w:rFonts w:eastAsiaTheme="minorEastAsia"/>
          <w:lang w:eastAsia="ko-KR"/>
        </w:rPr>
        <w:t>DRX pattern</w:t>
      </w:r>
      <w:r w:rsidR="00CE6E4D">
        <w:rPr>
          <w:rFonts w:eastAsiaTheme="minorEastAsia"/>
          <w:lang w:eastAsia="ko-KR"/>
        </w:rPr>
        <w:t>s</w:t>
      </w:r>
      <w:r w:rsidR="008D10D8">
        <w:rPr>
          <w:rFonts w:eastAsiaTheme="minorEastAsia"/>
          <w:lang w:eastAsia="ko-KR"/>
        </w:rPr>
        <w:t xml:space="preserve">, </w:t>
      </w:r>
      <w:r>
        <w:rPr>
          <w:rFonts w:eastAsiaTheme="minorEastAsia"/>
          <w:lang w:eastAsia="ko-KR"/>
        </w:rPr>
        <w:t>all</w:t>
      </w:r>
      <w:r w:rsidR="0019436A">
        <w:rPr>
          <w:rFonts w:eastAsiaTheme="minorEastAsia"/>
          <w:lang w:eastAsia="ko-KR"/>
        </w:rPr>
        <w:t xml:space="preserve"> the </w:t>
      </w:r>
      <w:r>
        <w:rPr>
          <w:rFonts w:eastAsiaTheme="minorEastAsia"/>
          <w:lang w:eastAsia="ko-KR"/>
        </w:rPr>
        <w:t xml:space="preserve">UEs </w:t>
      </w:r>
      <w:r w:rsidR="00801A9C">
        <w:rPr>
          <w:rFonts w:eastAsiaTheme="minorEastAsia"/>
          <w:lang w:eastAsia="ko-KR"/>
        </w:rPr>
        <w:t>in the cell</w:t>
      </w:r>
      <w:r>
        <w:rPr>
          <w:rFonts w:eastAsiaTheme="minorEastAsia"/>
          <w:lang w:eastAsia="ko-KR"/>
        </w:rPr>
        <w:t xml:space="preserve"> </w:t>
      </w:r>
      <w:r w:rsidR="0019436A">
        <w:rPr>
          <w:rFonts w:eastAsiaTheme="minorEastAsia"/>
          <w:lang w:eastAsia="ko-KR"/>
        </w:rPr>
        <w:t xml:space="preserve">could not communicate with gNB during the cell operating with NES mode. </w:t>
      </w:r>
    </w:p>
    <w:p w14:paraId="7E618EC0" w14:textId="4108CBBB" w:rsidR="004642BE" w:rsidRDefault="004642BE" w:rsidP="00374B7F">
      <w:pPr>
        <w:spacing w:before="240"/>
        <w:jc w:val="both"/>
        <w:rPr>
          <w:rFonts w:eastAsiaTheme="minorEastAsia"/>
          <w:lang w:eastAsia="ko-KR"/>
        </w:rPr>
      </w:pPr>
      <w:r>
        <w:rPr>
          <w:rFonts w:eastAsiaTheme="minorEastAsia" w:hint="eastAsia"/>
          <w:lang w:eastAsia="ko-KR"/>
        </w:rPr>
        <w:t>Hence, with the cell DTX/DRX, exi</w:t>
      </w:r>
      <w:r>
        <w:rPr>
          <w:rFonts w:eastAsiaTheme="minorEastAsia"/>
          <w:lang w:eastAsia="ko-KR"/>
        </w:rPr>
        <w:t xml:space="preserve">sting UE DRX patterns become meaningless and it would be better to </w:t>
      </w:r>
      <w:r w:rsidR="003629D0">
        <w:rPr>
          <w:lang w:val="en-US" w:eastAsia="zh-CN"/>
        </w:rPr>
        <w:t>align UE DRX with cell DTX/</w:t>
      </w:r>
      <w:r w:rsidR="003629D0" w:rsidRPr="00E97819">
        <w:rPr>
          <w:lang w:val="en-US" w:eastAsia="zh-CN"/>
        </w:rPr>
        <w:t>DRX</w:t>
      </w:r>
      <w:r w:rsidR="003629D0">
        <w:rPr>
          <w:lang w:val="en-US" w:eastAsia="zh-CN"/>
        </w:rPr>
        <w:t>.</w:t>
      </w:r>
    </w:p>
    <w:p w14:paraId="5E8BF714" w14:textId="07C6262A" w:rsidR="004642BE" w:rsidRDefault="004642BE" w:rsidP="00374B7F">
      <w:pPr>
        <w:spacing w:before="240"/>
        <w:jc w:val="both"/>
        <w:rPr>
          <w:rFonts w:eastAsiaTheme="minorEastAsia"/>
          <w:lang w:eastAsia="ko-KR"/>
        </w:rPr>
      </w:pPr>
    </w:p>
    <w:p w14:paraId="57B2C923" w14:textId="5CED922D" w:rsidR="00AE28AA" w:rsidRDefault="00AE28AA" w:rsidP="00374B7F">
      <w:pPr>
        <w:spacing w:before="240"/>
        <w:jc w:val="both"/>
        <w:rPr>
          <w:rFonts w:eastAsiaTheme="minorEastAsia"/>
          <w:lang w:eastAsia="ko-KR"/>
        </w:rPr>
      </w:pPr>
      <w:r>
        <w:rPr>
          <w:rFonts w:eastAsiaTheme="minorEastAsia" w:hint="eastAsia"/>
          <w:lang w:eastAsia="ko-KR"/>
        </w:rPr>
        <w:t xml:space="preserve">Now regarding the DTX/DRX patterns, there could be </w:t>
      </w:r>
      <w:r>
        <w:rPr>
          <w:rFonts w:eastAsiaTheme="minorEastAsia"/>
          <w:lang w:eastAsia="ko-KR"/>
        </w:rPr>
        <w:t xml:space="preserve">just single unique DTX/DRX pattern and it would be first periodic. And we prefer the network to configure such info. </w:t>
      </w:r>
      <w:r w:rsidR="00130A07">
        <w:rPr>
          <w:rFonts w:eastAsiaTheme="minorEastAsia"/>
          <w:lang w:eastAsia="ko-KR"/>
        </w:rPr>
        <w:t>v</w:t>
      </w:r>
      <w:r>
        <w:rPr>
          <w:rFonts w:eastAsiaTheme="minorEastAsia"/>
          <w:lang w:eastAsia="ko-KR"/>
        </w:rPr>
        <w:t>ia R</w:t>
      </w:r>
      <w:r w:rsidR="00EA63F9">
        <w:rPr>
          <w:rFonts w:eastAsiaTheme="minorEastAsia"/>
          <w:lang w:eastAsia="ko-KR"/>
        </w:rPr>
        <w:t xml:space="preserve">RC and activate/deactivate via </w:t>
      </w:r>
      <w:r>
        <w:rPr>
          <w:rFonts w:eastAsiaTheme="minorEastAsia"/>
          <w:lang w:eastAsia="ko-KR"/>
        </w:rPr>
        <w:t>L2 signal</w:t>
      </w:r>
      <w:r w:rsidR="00EA63F9">
        <w:rPr>
          <w:rFonts w:eastAsiaTheme="minorEastAsia"/>
          <w:lang w:eastAsia="ko-KR"/>
        </w:rPr>
        <w:t>l</w:t>
      </w:r>
      <w:r>
        <w:rPr>
          <w:rFonts w:eastAsiaTheme="minorEastAsia"/>
          <w:lang w:eastAsia="ko-KR"/>
        </w:rPr>
        <w:t xml:space="preserve">ing. </w:t>
      </w:r>
    </w:p>
    <w:p w14:paraId="7C0CE667" w14:textId="1DCF714E" w:rsidR="00AE28AA" w:rsidRDefault="00AE28AA" w:rsidP="00AE28AA">
      <w:pPr>
        <w:jc w:val="both"/>
        <w:rPr>
          <w:b/>
          <w:lang w:eastAsia="zh-CN"/>
        </w:rPr>
      </w:pPr>
      <w:r w:rsidRPr="004849EB">
        <w:rPr>
          <w:rFonts w:eastAsiaTheme="minorEastAsia" w:hint="eastAsia"/>
          <w:b/>
          <w:lang w:eastAsia="ko-KR"/>
        </w:rPr>
        <w:t xml:space="preserve">Proposal </w:t>
      </w:r>
      <w:r>
        <w:rPr>
          <w:rFonts w:eastAsiaTheme="minorEastAsia"/>
          <w:b/>
          <w:lang w:eastAsia="ko-KR"/>
        </w:rPr>
        <w:t>4</w:t>
      </w:r>
      <w:r w:rsidRPr="004849EB">
        <w:rPr>
          <w:rFonts w:eastAsiaTheme="minorEastAsia" w:hint="eastAsia"/>
          <w:b/>
          <w:lang w:eastAsia="ko-KR"/>
        </w:rPr>
        <w:t>.</w:t>
      </w:r>
      <w:r w:rsidRPr="004849EB">
        <w:rPr>
          <w:b/>
          <w:lang w:eastAsia="zh-CN"/>
        </w:rPr>
        <w:t xml:space="preserve"> Periodic DTX/DRX pattern is configured by </w:t>
      </w:r>
      <w:r>
        <w:rPr>
          <w:b/>
          <w:lang w:eastAsia="zh-CN"/>
        </w:rPr>
        <w:t xml:space="preserve">an </w:t>
      </w:r>
      <w:r w:rsidRPr="004849EB">
        <w:rPr>
          <w:b/>
          <w:lang w:eastAsia="zh-CN"/>
        </w:rPr>
        <w:t>RR</w:t>
      </w:r>
      <w:r>
        <w:rPr>
          <w:b/>
          <w:lang w:eastAsia="zh-CN"/>
        </w:rPr>
        <w:t xml:space="preserve">C message and </w:t>
      </w:r>
      <w:r w:rsidRPr="004849EB">
        <w:rPr>
          <w:b/>
          <w:lang w:eastAsia="zh-CN"/>
        </w:rPr>
        <w:t>can be activ</w:t>
      </w:r>
      <w:r w:rsidR="00EA63F9">
        <w:rPr>
          <w:b/>
          <w:lang w:eastAsia="zh-CN"/>
        </w:rPr>
        <w:t xml:space="preserve">ated by </w:t>
      </w:r>
      <w:r w:rsidRPr="004849EB">
        <w:rPr>
          <w:b/>
          <w:lang w:eastAsia="zh-CN"/>
        </w:rPr>
        <w:t>L2 signalling</w:t>
      </w:r>
      <w:r w:rsidR="00EA63F9">
        <w:rPr>
          <w:b/>
          <w:lang w:eastAsia="zh-CN"/>
        </w:rPr>
        <w:t>, e.g., MAC-CE</w:t>
      </w:r>
      <w:r w:rsidRPr="004849EB">
        <w:rPr>
          <w:b/>
          <w:lang w:eastAsia="zh-CN"/>
        </w:rPr>
        <w:t>.</w:t>
      </w:r>
    </w:p>
    <w:p w14:paraId="5C2930A9" w14:textId="333CB0F1" w:rsidR="00AE28AA" w:rsidRDefault="00AE28AA" w:rsidP="00AE28AA">
      <w:pPr>
        <w:jc w:val="both"/>
        <w:rPr>
          <w:b/>
          <w:lang w:eastAsia="zh-CN"/>
        </w:rPr>
      </w:pPr>
    </w:p>
    <w:p w14:paraId="169C163B" w14:textId="77777777" w:rsidR="00AE28AA" w:rsidRPr="00B84322" w:rsidRDefault="00AE28AA" w:rsidP="00AE28AA">
      <w:pPr>
        <w:jc w:val="both"/>
        <w:rPr>
          <w:rFonts w:eastAsiaTheme="minorEastAsia"/>
          <w:lang w:eastAsia="ko-KR"/>
        </w:rPr>
      </w:pPr>
      <w:r>
        <w:rPr>
          <w:rFonts w:eastAsiaTheme="minorEastAsia" w:hint="eastAsia"/>
          <w:lang w:eastAsia="ko-KR"/>
        </w:rPr>
        <w:t>The next issue</w:t>
      </w:r>
      <w:r>
        <w:rPr>
          <w:rFonts w:eastAsiaTheme="minorEastAsia"/>
          <w:lang w:eastAsia="ko-KR"/>
        </w:rPr>
        <w:t xml:space="preserve"> is detailed configuration of periodic DTX/DRX. A good starting point of the discussion is UE’s C-DRX where periodicity and on-duration (during which NW switches on TX/RX functionalities) are used. </w:t>
      </w:r>
    </w:p>
    <w:p w14:paraId="4C02FD21" w14:textId="372ACCDC" w:rsidR="00AE28AA" w:rsidRPr="00C5337F" w:rsidRDefault="00AE28AA" w:rsidP="00AE28AA">
      <w:pPr>
        <w:jc w:val="both"/>
        <w:rPr>
          <w:b/>
        </w:rPr>
      </w:pPr>
      <w:r w:rsidRPr="00C5337F">
        <w:rPr>
          <w:b/>
        </w:rPr>
        <w:t xml:space="preserve">Proposal 5. </w:t>
      </w:r>
      <w:r w:rsidR="00C5337F" w:rsidRPr="00C5337F">
        <w:rPr>
          <w:rFonts w:eastAsiaTheme="minorEastAsia" w:hint="eastAsia"/>
          <w:b/>
          <w:lang w:eastAsia="ko-KR"/>
        </w:rPr>
        <w:t>RAN2 confirms</w:t>
      </w:r>
      <w:r w:rsidR="00C5337F" w:rsidRPr="00C5337F">
        <w:rPr>
          <w:b/>
        </w:rPr>
        <w:t xml:space="preserve"> a</w:t>
      </w:r>
      <w:r w:rsidRPr="00C5337F">
        <w:rPr>
          <w:b/>
        </w:rPr>
        <w:t xml:space="preserve">s DTX/DRX pattern, DTX/DRX periodicity and on-duration are configured </w:t>
      </w:r>
    </w:p>
    <w:p w14:paraId="23D9F807" w14:textId="77777777" w:rsidR="00AE28AA" w:rsidRDefault="00AE28AA" w:rsidP="00374B7F">
      <w:pPr>
        <w:spacing w:before="240"/>
        <w:jc w:val="both"/>
        <w:rPr>
          <w:rFonts w:eastAsiaTheme="minorEastAsia"/>
          <w:lang w:eastAsia="ko-KR"/>
        </w:rPr>
      </w:pPr>
    </w:p>
    <w:p w14:paraId="3C8CB4D4" w14:textId="1C26CB7D" w:rsidR="00012027" w:rsidRDefault="00BD136A" w:rsidP="00374B7F">
      <w:pPr>
        <w:spacing w:before="240"/>
        <w:jc w:val="both"/>
        <w:rPr>
          <w:rFonts w:eastAsiaTheme="minorEastAsia"/>
          <w:lang w:eastAsia="ko-KR"/>
        </w:rPr>
      </w:pPr>
      <w:r>
        <w:rPr>
          <w:rFonts w:eastAsiaTheme="minorEastAsia" w:hint="eastAsia"/>
          <w:lang w:eastAsia="ko-KR"/>
        </w:rPr>
        <w:t xml:space="preserve">In order to align </w:t>
      </w:r>
      <w:r>
        <w:rPr>
          <w:rFonts w:eastAsiaTheme="minorEastAsia"/>
          <w:lang w:eastAsia="ko-KR"/>
        </w:rPr>
        <w:t xml:space="preserve">the configured cell DTX and UE DRX, we need to discuss how </w:t>
      </w:r>
      <w:r>
        <w:rPr>
          <w:rFonts w:eastAsiaTheme="minorEastAsia" w:hint="eastAsia"/>
          <w:lang w:eastAsia="ko-KR"/>
        </w:rPr>
        <w:t xml:space="preserve">to handle </w:t>
      </w:r>
      <w:r>
        <w:rPr>
          <w:rFonts w:eastAsiaTheme="minorEastAsia"/>
          <w:lang w:eastAsia="ko-KR"/>
        </w:rPr>
        <w:t>the following two asynchronized cases when:</w:t>
      </w:r>
    </w:p>
    <w:p w14:paraId="0E2261A5" w14:textId="160E9FD9" w:rsidR="00BD136A" w:rsidRDefault="00BD136A" w:rsidP="00BD136A">
      <w:pPr>
        <w:spacing w:before="240"/>
        <w:ind w:firstLine="432"/>
        <w:jc w:val="both"/>
        <w:rPr>
          <w:rFonts w:eastAsiaTheme="minorEastAsia"/>
          <w:lang w:eastAsia="ko-KR"/>
        </w:rPr>
      </w:pPr>
      <w:r>
        <w:rPr>
          <w:rFonts w:eastAsiaTheme="minorEastAsia"/>
          <w:lang w:eastAsia="ko-KR"/>
        </w:rPr>
        <w:t xml:space="preserve">Case 1: When the </w:t>
      </w:r>
      <w:r w:rsidR="00284952">
        <w:rPr>
          <w:rFonts w:eastAsiaTheme="minorEastAsia"/>
          <w:lang w:eastAsia="ko-KR"/>
        </w:rPr>
        <w:t>‘Non-Active Time’</w:t>
      </w:r>
      <w:r>
        <w:rPr>
          <w:rFonts w:eastAsiaTheme="minorEastAsia"/>
          <w:lang w:eastAsia="ko-KR"/>
        </w:rPr>
        <w:t xml:space="preserve"> of UE DRX is overlapped with the ACTIVE duration of Cell DTX.</w:t>
      </w:r>
    </w:p>
    <w:p w14:paraId="6D8E0354" w14:textId="4E15A750" w:rsidR="00BD136A" w:rsidRDefault="00BD136A" w:rsidP="00BD136A">
      <w:pPr>
        <w:spacing w:before="240"/>
        <w:ind w:firstLine="432"/>
        <w:jc w:val="both"/>
        <w:rPr>
          <w:rFonts w:eastAsiaTheme="minorEastAsia"/>
          <w:lang w:eastAsia="ko-KR"/>
        </w:rPr>
      </w:pPr>
      <w:r>
        <w:rPr>
          <w:rFonts w:eastAsiaTheme="minorEastAsia"/>
          <w:lang w:eastAsia="ko-KR"/>
        </w:rPr>
        <w:t xml:space="preserve">Case 2: When the </w:t>
      </w:r>
      <w:r w:rsidR="00284952">
        <w:rPr>
          <w:rFonts w:eastAsiaTheme="minorEastAsia"/>
          <w:lang w:eastAsia="ko-KR"/>
        </w:rPr>
        <w:t xml:space="preserve">‘Active Time’ </w:t>
      </w:r>
      <w:r>
        <w:rPr>
          <w:rFonts w:eastAsiaTheme="minorEastAsia"/>
          <w:lang w:eastAsia="ko-KR"/>
        </w:rPr>
        <w:t>of UE DRX is overlapped with the INACTIVE duration of Cell DTX.</w:t>
      </w:r>
    </w:p>
    <w:p w14:paraId="289E5630" w14:textId="53EEFB3F" w:rsidR="00981DDC" w:rsidRDefault="00981DDC" w:rsidP="00374B7F">
      <w:pPr>
        <w:spacing w:before="240"/>
        <w:jc w:val="both"/>
        <w:rPr>
          <w:rFonts w:eastAsiaTheme="minorEastAsia"/>
          <w:lang w:eastAsia="ko-KR"/>
        </w:rPr>
      </w:pPr>
    </w:p>
    <w:p w14:paraId="12297F6C" w14:textId="59263EE6" w:rsidR="00BD136A" w:rsidRDefault="00BD136A" w:rsidP="00374B7F">
      <w:pPr>
        <w:spacing w:before="240"/>
        <w:jc w:val="both"/>
        <w:rPr>
          <w:rFonts w:eastAsiaTheme="minorEastAsia"/>
          <w:lang w:eastAsia="ko-KR"/>
        </w:rPr>
      </w:pPr>
      <w:r>
        <w:rPr>
          <w:rFonts w:eastAsiaTheme="minorEastAsia" w:hint="eastAsia"/>
          <w:lang w:eastAsia="ko-KR"/>
        </w:rPr>
        <w:t>In Case 1, there is no problem</w:t>
      </w:r>
      <w:r>
        <w:rPr>
          <w:rFonts w:eastAsiaTheme="minorEastAsia"/>
          <w:lang w:eastAsia="ko-KR"/>
        </w:rPr>
        <w:t xml:space="preserve">. UE would just perform OFF duration without monitoring and save power. </w:t>
      </w:r>
    </w:p>
    <w:p w14:paraId="56E1168A" w14:textId="77777777" w:rsidR="00BD136A" w:rsidRDefault="00BD136A" w:rsidP="00374B7F">
      <w:pPr>
        <w:spacing w:before="240"/>
        <w:jc w:val="both"/>
        <w:rPr>
          <w:rFonts w:eastAsiaTheme="minorEastAsia"/>
          <w:lang w:eastAsia="ko-KR"/>
        </w:rPr>
      </w:pPr>
      <w:r>
        <w:rPr>
          <w:rFonts w:eastAsiaTheme="minorEastAsia"/>
          <w:lang w:eastAsia="ko-KR"/>
        </w:rPr>
        <w:t xml:space="preserve">In Case 2, such the UE would waste its power on monitoring DL channel even if the cell is already in DTX mode. And it is against the purpose of introducing NES. </w:t>
      </w:r>
    </w:p>
    <w:p w14:paraId="03C9CA9A" w14:textId="65F060B1" w:rsidR="00BD136A" w:rsidRDefault="00D16369" w:rsidP="00374B7F">
      <w:pPr>
        <w:spacing w:before="240"/>
        <w:jc w:val="both"/>
        <w:rPr>
          <w:rFonts w:eastAsiaTheme="minorEastAsia"/>
          <w:lang w:eastAsia="ko-KR"/>
        </w:rPr>
      </w:pPr>
      <w:r>
        <w:rPr>
          <w:rFonts w:eastAsiaTheme="minorEastAsia"/>
          <w:lang w:eastAsia="ko-KR"/>
        </w:rPr>
        <w:t xml:space="preserve">It would be the best if the above cases </w:t>
      </w:r>
      <w:r w:rsidR="00561CD2">
        <w:rPr>
          <w:rFonts w:eastAsiaTheme="minorEastAsia"/>
          <w:lang w:eastAsia="ko-KR"/>
        </w:rPr>
        <w:t>never</w:t>
      </w:r>
      <w:r>
        <w:rPr>
          <w:rFonts w:eastAsiaTheme="minorEastAsia"/>
          <w:lang w:eastAsia="ko-KR"/>
        </w:rPr>
        <w:t xml:space="preserve"> happen</w:t>
      </w:r>
      <w:r w:rsidR="00561CD2">
        <w:rPr>
          <w:rFonts w:eastAsiaTheme="minorEastAsia"/>
          <w:lang w:eastAsia="ko-KR"/>
        </w:rPr>
        <w:t>s</w:t>
      </w:r>
      <w:r>
        <w:rPr>
          <w:rFonts w:eastAsiaTheme="minorEastAsia"/>
          <w:lang w:eastAsia="ko-KR"/>
        </w:rPr>
        <w:t>, with the perfect implementation and signalling</w:t>
      </w:r>
      <w:r w:rsidR="00A157AE">
        <w:rPr>
          <w:rFonts w:eastAsiaTheme="minorEastAsia"/>
          <w:lang w:eastAsia="ko-KR"/>
        </w:rPr>
        <w:t xml:space="preserve">. But we cannot guarantee that due to </w:t>
      </w:r>
      <w:r w:rsidR="00C53E66">
        <w:rPr>
          <w:rFonts w:eastAsiaTheme="minorEastAsia"/>
          <w:lang w:eastAsia="ko-KR"/>
        </w:rPr>
        <w:t xml:space="preserve">the current CDRX behaviour </w:t>
      </w:r>
      <w:r w:rsidR="00240E11">
        <w:rPr>
          <w:rFonts w:eastAsiaTheme="minorEastAsia"/>
          <w:lang w:eastAsia="ko-KR"/>
        </w:rPr>
        <w:t xml:space="preserve">e.g., </w:t>
      </w:r>
      <w:r w:rsidR="00A157AE">
        <w:rPr>
          <w:rFonts w:eastAsiaTheme="minorEastAsia"/>
          <w:lang w:eastAsia="ko-KR"/>
        </w:rPr>
        <w:t xml:space="preserve">the extension of UE </w:t>
      </w:r>
      <w:r w:rsidR="004E321F">
        <w:rPr>
          <w:rFonts w:eastAsiaTheme="minorEastAsia"/>
          <w:lang w:eastAsia="ko-KR"/>
        </w:rPr>
        <w:t xml:space="preserve">Active Time </w:t>
      </w:r>
      <w:r w:rsidR="00A157AE">
        <w:rPr>
          <w:rFonts w:eastAsiaTheme="minorEastAsia"/>
          <w:lang w:eastAsia="ko-KR"/>
        </w:rPr>
        <w:t xml:space="preserve">w.r.t. </w:t>
      </w:r>
      <w:r w:rsidR="004D6084" w:rsidRPr="004D6084">
        <w:rPr>
          <w:rFonts w:eastAsiaTheme="minorEastAsia"/>
          <w:lang w:eastAsia="ko-KR"/>
        </w:rPr>
        <w:t>recent PDCCH reception and starting Inactivity Timer or Retransmission Timer</w:t>
      </w:r>
      <w:r w:rsidR="00A157AE">
        <w:rPr>
          <w:rFonts w:eastAsiaTheme="minorEastAsia"/>
          <w:lang w:eastAsia="ko-KR"/>
        </w:rPr>
        <w:t xml:space="preserve">. </w:t>
      </w:r>
      <w:r>
        <w:rPr>
          <w:rFonts w:eastAsiaTheme="minorEastAsia"/>
          <w:lang w:eastAsia="ko-KR"/>
        </w:rPr>
        <w:t>T</w:t>
      </w:r>
      <w:r w:rsidR="00BD136A">
        <w:rPr>
          <w:rFonts w:eastAsiaTheme="minorEastAsia"/>
          <w:lang w:eastAsia="ko-KR"/>
        </w:rPr>
        <w:t xml:space="preserve">herefore, considering Case 2, we propose the </w:t>
      </w:r>
      <w:r w:rsidR="00C53E66">
        <w:rPr>
          <w:rFonts w:eastAsiaTheme="minorEastAsia"/>
          <w:lang w:eastAsia="ko-KR"/>
        </w:rPr>
        <w:t xml:space="preserve">NES </w:t>
      </w:r>
      <w:r w:rsidR="00BD136A">
        <w:rPr>
          <w:rFonts w:eastAsiaTheme="minorEastAsia"/>
          <w:lang w:eastAsia="ko-KR"/>
        </w:rPr>
        <w:t xml:space="preserve">UE to stop the ongoing </w:t>
      </w:r>
      <w:r w:rsidR="004E321F">
        <w:rPr>
          <w:rFonts w:eastAsiaTheme="minorEastAsia"/>
          <w:lang w:eastAsia="ko-KR"/>
        </w:rPr>
        <w:t xml:space="preserve">Active Time </w:t>
      </w:r>
      <w:r w:rsidR="00BD136A">
        <w:rPr>
          <w:rFonts w:eastAsiaTheme="minorEastAsia"/>
          <w:lang w:eastAsia="ko-KR"/>
        </w:rPr>
        <w:t xml:space="preserve">of UE DRX, if the Cell DTX starts. </w:t>
      </w:r>
    </w:p>
    <w:p w14:paraId="6FBC4B77" w14:textId="77777777" w:rsidR="00BD136A" w:rsidRDefault="00BD136A" w:rsidP="00374B7F">
      <w:pPr>
        <w:spacing w:before="240"/>
        <w:jc w:val="both"/>
        <w:rPr>
          <w:rFonts w:eastAsiaTheme="minorEastAsia"/>
          <w:lang w:eastAsia="ko-KR"/>
        </w:rPr>
      </w:pPr>
    </w:p>
    <w:p w14:paraId="40B3B0C4" w14:textId="2A7979C3" w:rsidR="00BD136A" w:rsidRPr="00805AB3" w:rsidRDefault="00BD136A" w:rsidP="00BD136A">
      <w:pPr>
        <w:jc w:val="both"/>
        <w:rPr>
          <w:b/>
        </w:rPr>
      </w:pPr>
      <w:r>
        <w:rPr>
          <w:rFonts w:eastAsiaTheme="minorEastAsia"/>
          <w:lang w:eastAsia="ko-KR"/>
        </w:rPr>
        <w:t xml:space="preserve"> </w:t>
      </w:r>
      <w:r w:rsidRPr="00805AB3">
        <w:rPr>
          <w:b/>
        </w:rPr>
        <w:t>Proposal</w:t>
      </w:r>
      <w:r>
        <w:rPr>
          <w:b/>
        </w:rPr>
        <w:t xml:space="preserve"> 6</w:t>
      </w:r>
      <w:r w:rsidRPr="00805AB3">
        <w:rPr>
          <w:b/>
        </w:rPr>
        <w:t xml:space="preserve">. </w:t>
      </w:r>
      <w:r>
        <w:rPr>
          <w:b/>
        </w:rPr>
        <w:t xml:space="preserve">In order to align UE DRX and Cell DTX, ongoing </w:t>
      </w:r>
      <w:r w:rsidR="004E321F" w:rsidRPr="004E321F">
        <w:rPr>
          <w:b/>
        </w:rPr>
        <w:t xml:space="preserve">Active Time </w:t>
      </w:r>
      <w:r>
        <w:rPr>
          <w:b/>
        </w:rPr>
        <w:t xml:space="preserve">of UE DRX shall be stopped if the Cell DTX starts. </w:t>
      </w:r>
      <w:r w:rsidRPr="00805AB3">
        <w:rPr>
          <w:b/>
        </w:rPr>
        <w:t xml:space="preserve"> </w:t>
      </w:r>
    </w:p>
    <w:p w14:paraId="2B47ED93" w14:textId="6F6E2632" w:rsidR="00BD136A" w:rsidRDefault="00BD136A" w:rsidP="00374B7F">
      <w:pPr>
        <w:spacing w:before="240"/>
        <w:jc w:val="both"/>
        <w:rPr>
          <w:rFonts w:eastAsiaTheme="minorEastAsia"/>
          <w:lang w:eastAsia="ko-KR"/>
        </w:rPr>
      </w:pPr>
    </w:p>
    <w:p w14:paraId="67F0E19A" w14:textId="77777777" w:rsidR="00BD136A" w:rsidRDefault="00BD136A" w:rsidP="00374B7F">
      <w:pPr>
        <w:spacing w:before="240"/>
        <w:jc w:val="both"/>
        <w:rPr>
          <w:rFonts w:eastAsiaTheme="minorEastAsia"/>
          <w:lang w:eastAsia="ko-KR"/>
        </w:rPr>
      </w:pPr>
    </w:p>
    <w:p w14:paraId="48414B38" w14:textId="5766D9D2" w:rsidR="001B6510" w:rsidRPr="007102EA" w:rsidRDefault="001B6510" w:rsidP="002B25CC">
      <w:pPr>
        <w:pStyle w:val="1"/>
        <w:jc w:val="both"/>
      </w:pPr>
      <w:r>
        <w:t>Conclusion</w:t>
      </w:r>
    </w:p>
    <w:p w14:paraId="436C2869" w14:textId="69637E9C" w:rsidR="00254BC5" w:rsidRDefault="004B347C" w:rsidP="001B6510">
      <w:pPr>
        <w:rPr>
          <w:lang w:eastAsia="ko-KR"/>
        </w:rPr>
      </w:pPr>
      <w:r w:rsidRPr="007102EA">
        <w:rPr>
          <w:lang w:eastAsia="ko-KR"/>
        </w:rPr>
        <w:t>RAN2 is requested to discuss and agree to the following proposals:</w:t>
      </w:r>
    </w:p>
    <w:p w14:paraId="7D56DB8F" w14:textId="6227BCD2" w:rsidR="003226AC" w:rsidRPr="003226AC" w:rsidRDefault="003226AC" w:rsidP="003226AC">
      <w:pPr>
        <w:spacing w:before="240"/>
        <w:jc w:val="both"/>
        <w:rPr>
          <w:rFonts w:eastAsiaTheme="minorEastAsia"/>
          <w:b/>
          <w:lang w:eastAsia="ko-KR"/>
        </w:rPr>
      </w:pPr>
      <w:r w:rsidRPr="003226AC">
        <w:rPr>
          <w:rFonts w:eastAsiaTheme="minorEastAsia" w:hint="eastAsia"/>
          <w:b/>
          <w:lang w:eastAsia="ko-KR"/>
        </w:rPr>
        <w:t xml:space="preserve">Proposal 1. </w:t>
      </w:r>
      <w:r w:rsidRPr="003226AC">
        <w:rPr>
          <w:rFonts w:eastAsiaTheme="minorEastAsia"/>
          <w:b/>
          <w:lang w:eastAsia="ko-KR"/>
        </w:rPr>
        <w:t xml:space="preserve">During Cell DTX/DRX periods, </w:t>
      </w:r>
      <w:r>
        <w:rPr>
          <w:rFonts w:eastAsiaTheme="minorEastAsia"/>
          <w:b/>
          <w:lang w:eastAsia="ko-KR"/>
        </w:rPr>
        <w:t xml:space="preserve">the baseline behaviour of </w:t>
      </w:r>
      <w:r w:rsidRPr="003226AC">
        <w:rPr>
          <w:b/>
          <w:lang w:eastAsia="zh-CN"/>
        </w:rPr>
        <w:t xml:space="preserve">gNB is to turn off all transmission and reception for data traffic and reference signals, except for SSB transmission. </w:t>
      </w:r>
    </w:p>
    <w:p w14:paraId="2E2B493B" w14:textId="77777777" w:rsidR="00AE28AA" w:rsidRDefault="00AE28AA" w:rsidP="00AE28AA">
      <w:pPr>
        <w:spacing w:before="240"/>
        <w:jc w:val="both"/>
        <w:rPr>
          <w:rFonts w:eastAsiaTheme="minorEastAsia"/>
          <w:lang w:eastAsia="ko-KR"/>
        </w:rPr>
      </w:pPr>
      <w:r w:rsidRPr="003226AC">
        <w:rPr>
          <w:rFonts w:eastAsiaTheme="minorEastAsia" w:hint="eastAsia"/>
          <w:b/>
          <w:lang w:eastAsia="ko-KR"/>
        </w:rPr>
        <w:lastRenderedPageBreak/>
        <w:t>Proposal</w:t>
      </w:r>
      <w:r>
        <w:rPr>
          <w:rFonts w:eastAsiaTheme="minorEastAsia"/>
          <w:b/>
          <w:lang w:eastAsia="ko-KR"/>
        </w:rPr>
        <w:t xml:space="preserve"> 2</w:t>
      </w:r>
      <w:r w:rsidRPr="003226AC">
        <w:rPr>
          <w:rFonts w:eastAsiaTheme="minorEastAsia" w:hint="eastAsia"/>
          <w:b/>
          <w:lang w:eastAsia="ko-KR"/>
        </w:rPr>
        <w:t xml:space="preserve">. </w:t>
      </w:r>
      <w:r>
        <w:rPr>
          <w:rFonts w:eastAsiaTheme="minorEastAsia"/>
          <w:b/>
          <w:lang w:eastAsia="ko-KR"/>
        </w:rPr>
        <w:t xml:space="preserve">A cell and associated UEs within the cell has the same unique DTX/DRX </w:t>
      </w:r>
      <w:r w:rsidRPr="00DC0E08">
        <w:rPr>
          <w:rFonts w:eastAsiaTheme="minorEastAsia" w:hint="eastAsia"/>
          <w:b/>
          <w:lang w:eastAsia="ko-KR"/>
        </w:rPr>
        <w:t>pattern</w:t>
      </w:r>
      <w:r>
        <w:rPr>
          <w:rFonts w:eastAsiaTheme="minorEastAsia"/>
          <w:b/>
          <w:lang w:eastAsia="ko-KR"/>
        </w:rPr>
        <w:t>.</w:t>
      </w:r>
    </w:p>
    <w:p w14:paraId="6FF6F777" w14:textId="77777777" w:rsidR="00AE28AA" w:rsidRPr="00DC0E08" w:rsidRDefault="00AE28AA" w:rsidP="00AE28AA">
      <w:pPr>
        <w:jc w:val="both"/>
        <w:rPr>
          <w:b/>
        </w:rPr>
      </w:pPr>
      <w:r w:rsidRPr="00DC0E08">
        <w:rPr>
          <w:b/>
        </w:rPr>
        <w:t xml:space="preserve">Proposal </w:t>
      </w:r>
      <w:r>
        <w:rPr>
          <w:b/>
        </w:rPr>
        <w:t>3</w:t>
      </w:r>
      <w:r w:rsidRPr="00DC0E08">
        <w:rPr>
          <w:b/>
        </w:rPr>
        <w:t xml:space="preserve">. </w:t>
      </w:r>
      <w:r>
        <w:rPr>
          <w:b/>
        </w:rPr>
        <w:t xml:space="preserve">In a CA case, gNB configures </w:t>
      </w:r>
      <w:r w:rsidRPr="00DC0E08">
        <w:rPr>
          <w:b/>
        </w:rPr>
        <w:t>cell-level</w:t>
      </w:r>
      <w:r>
        <w:rPr>
          <w:b/>
        </w:rPr>
        <w:t xml:space="preserve"> DTX/DRX patterns.</w:t>
      </w:r>
    </w:p>
    <w:p w14:paraId="00BEF7B9" w14:textId="77777777" w:rsidR="00E75E8B" w:rsidRDefault="00E75E8B" w:rsidP="00E75E8B">
      <w:pPr>
        <w:jc w:val="both"/>
        <w:rPr>
          <w:b/>
          <w:lang w:eastAsia="zh-CN"/>
        </w:rPr>
      </w:pPr>
      <w:r w:rsidRPr="004849EB">
        <w:rPr>
          <w:rFonts w:eastAsiaTheme="minorEastAsia" w:hint="eastAsia"/>
          <w:b/>
          <w:lang w:eastAsia="ko-KR"/>
        </w:rPr>
        <w:t xml:space="preserve">Proposal </w:t>
      </w:r>
      <w:r>
        <w:rPr>
          <w:rFonts w:eastAsiaTheme="minorEastAsia"/>
          <w:b/>
          <w:lang w:eastAsia="ko-KR"/>
        </w:rPr>
        <w:t>4</w:t>
      </w:r>
      <w:r w:rsidRPr="004849EB">
        <w:rPr>
          <w:rFonts w:eastAsiaTheme="minorEastAsia" w:hint="eastAsia"/>
          <w:b/>
          <w:lang w:eastAsia="ko-KR"/>
        </w:rPr>
        <w:t>.</w:t>
      </w:r>
      <w:r w:rsidRPr="004849EB">
        <w:rPr>
          <w:b/>
          <w:lang w:eastAsia="zh-CN"/>
        </w:rPr>
        <w:t xml:space="preserve"> Periodic DTX/DRX pattern is configured by </w:t>
      </w:r>
      <w:r>
        <w:rPr>
          <w:b/>
          <w:lang w:eastAsia="zh-CN"/>
        </w:rPr>
        <w:t xml:space="preserve">an </w:t>
      </w:r>
      <w:r w:rsidRPr="004849EB">
        <w:rPr>
          <w:b/>
          <w:lang w:eastAsia="zh-CN"/>
        </w:rPr>
        <w:t>RR</w:t>
      </w:r>
      <w:r>
        <w:rPr>
          <w:b/>
          <w:lang w:eastAsia="zh-CN"/>
        </w:rPr>
        <w:t xml:space="preserve">C message and </w:t>
      </w:r>
      <w:r w:rsidRPr="004849EB">
        <w:rPr>
          <w:b/>
          <w:lang w:eastAsia="zh-CN"/>
        </w:rPr>
        <w:t>can be activ</w:t>
      </w:r>
      <w:r>
        <w:rPr>
          <w:b/>
          <w:lang w:eastAsia="zh-CN"/>
        </w:rPr>
        <w:t xml:space="preserve">ated by </w:t>
      </w:r>
      <w:r w:rsidRPr="004849EB">
        <w:rPr>
          <w:b/>
          <w:lang w:eastAsia="zh-CN"/>
        </w:rPr>
        <w:t>L2 signalling</w:t>
      </w:r>
      <w:r>
        <w:rPr>
          <w:b/>
          <w:lang w:eastAsia="zh-CN"/>
        </w:rPr>
        <w:t>, e.g., MAC-CE</w:t>
      </w:r>
      <w:r w:rsidRPr="004849EB">
        <w:rPr>
          <w:b/>
          <w:lang w:eastAsia="zh-CN"/>
        </w:rPr>
        <w:t>.</w:t>
      </w:r>
    </w:p>
    <w:p w14:paraId="18F48C04" w14:textId="77777777" w:rsidR="00E75E8B" w:rsidRPr="00C5337F" w:rsidRDefault="00E75E8B" w:rsidP="00E75E8B">
      <w:pPr>
        <w:jc w:val="both"/>
        <w:rPr>
          <w:b/>
        </w:rPr>
      </w:pPr>
      <w:r w:rsidRPr="00C5337F">
        <w:rPr>
          <w:b/>
        </w:rPr>
        <w:t xml:space="preserve">Proposal 5. </w:t>
      </w:r>
      <w:r w:rsidRPr="00C5337F">
        <w:rPr>
          <w:rFonts w:eastAsiaTheme="minorEastAsia" w:hint="eastAsia"/>
          <w:b/>
          <w:lang w:eastAsia="ko-KR"/>
        </w:rPr>
        <w:t>RAN2 confirms</w:t>
      </w:r>
      <w:r w:rsidRPr="00C5337F">
        <w:rPr>
          <w:b/>
        </w:rPr>
        <w:t xml:space="preserve"> as DTX/DRX pattern, DTX/DRX periodicity and on-duration are configured </w:t>
      </w:r>
    </w:p>
    <w:p w14:paraId="021AE9AF" w14:textId="77777777" w:rsidR="00E75E8B" w:rsidRPr="00805AB3" w:rsidRDefault="00E75E8B" w:rsidP="00E75E8B">
      <w:pPr>
        <w:jc w:val="both"/>
        <w:rPr>
          <w:b/>
        </w:rPr>
      </w:pPr>
      <w:r w:rsidRPr="00805AB3">
        <w:rPr>
          <w:b/>
        </w:rPr>
        <w:t>Proposal</w:t>
      </w:r>
      <w:r>
        <w:rPr>
          <w:b/>
        </w:rPr>
        <w:t xml:space="preserve"> 6</w:t>
      </w:r>
      <w:r w:rsidRPr="00805AB3">
        <w:rPr>
          <w:b/>
        </w:rPr>
        <w:t xml:space="preserve">. </w:t>
      </w:r>
      <w:r>
        <w:rPr>
          <w:b/>
        </w:rPr>
        <w:t xml:space="preserve">In order to align UE DRX and Cell DTX, ongoing </w:t>
      </w:r>
      <w:r w:rsidRPr="004E321F">
        <w:rPr>
          <w:b/>
        </w:rPr>
        <w:t xml:space="preserve">Active Time </w:t>
      </w:r>
      <w:r>
        <w:rPr>
          <w:b/>
        </w:rPr>
        <w:t xml:space="preserve">of UE DRX shall be stopped if the Cell DTX starts. </w:t>
      </w:r>
      <w:r w:rsidRPr="00805AB3">
        <w:rPr>
          <w:b/>
        </w:rPr>
        <w:t xml:space="preserve"> </w:t>
      </w:r>
    </w:p>
    <w:p w14:paraId="006EBCA2" w14:textId="77777777" w:rsidR="001B7EB5" w:rsidRPr="00E75E8B" w:rsidRDefault="001B7EB5" w:rsidP="001B6510">
      <w:pPr>
        <w:rPr>
          <w:lang w:eastAsia="ko-KR"/>
        </w:rPr>
      </w:pPr>
    </w:p>
    <w:p w14:paraId="5C1DCE11" w14:textId="559053EA" w:rsidR="00D723CE" w:rsidRPr="007102EA" w:rsidRDefault="00D723CE" w:rsidP="00D723CE">
      <w:pPr>
        <w:pStyle w:val="1"/>
        <w:jc w:val="both"/>
      </w:pPr>
      <w:r>
        <w:t>Reference</w:t>
      </w:r>
    </w:p>
    <w:p w14:paraId="7C1BAEB5" w14:textId="17C89AD7" w:rsidR="0053687A" w:rsidRDefault="0053687A" w:rsidP="0053687A">
      <w:pPr>
        <w:rPr>
          <w:lang w:eastAsia="ko-KR"/>
        </w:rPr>
      </w:pPr>
      <w:r>
        <w:rPr>
          <w:lang w:eastAsia="ko-KR"/>
        </w:rPr>
        <w:t xml:space="preserve">[1] </w:t>
      </w:r>
      <w:r w:rsidRPr="000E33A1">
        <w:rPr>
          <w:lang w:eastAsia="ko-KR"/>
        </w:rPr>
        <w:t>3GPP TR 38.864 V18.0.0 (2022-12)</w:t>
      </w:r>
      <w:r>
        <w:rPr>
          <w:lang w:eastAsia="ko-KR"/>
        </w:rPr>
        <w:t>, 3rd Generation Partnership Project; Technical Specification Group Radio Access Network; Study on network energy savings for NR (Release 18)</w:t>
      </w:r>
    </w:p>
    <w:p w14:paraId="05E8E72D" w14:textId="1A05EC2F" w:rsidR="0042503E" w:rsidRDefault="0042503E" w:rsidP="0053687A">
      <w:pPr>
        <w:rPr>
          <w:lang w:eastAsia="ko-KR"/>
        </w:rPr>
      </w:pPr>
      <w:r>
        <w:rPr>
          <w:lang w:eastAsia="ko-KR"/>
        </w:rPr>
        <w:t xml:space="preserve">[2] </w:t>
      </w:r>
      <w:r w:rsidRPr="0042503E">
        <w:rPr>
          <w:lang w:eastAsia="ko-KR"/>
        </w:rPr>
        <w:t>RP-223540</w:t>
      </w:r>
      <w:r>
        <w:rPr>
          <w:lang w:eastAsia="ko-KR"/>
        </w:rPr>
        <w:t xml:space="preserve">, </w:t>
      </w:r>
      <w:r w:rsidRPr="0042503E">
        <w:rPr>
          <w:lang w:eastAsia="ko-KR"/>
        </w:rPr>
        <w:t>New WID: Network energy savings for NR</w:t>
      </w:r>
      <w:r>
        <w:rPr>
          <w:lang w:eastAsia="ko-KR"/>
        </w:rPr>
        <w:t>, Huawei</w:t>
      </w:r>
    </w:p>
    <w:sectPr w:rsidR="0042503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507DF" w14:textId="77777777" w:rsidR="00464CC7" w:rsidRDefault="00464CC7" w:rsidP="000B4C53">
      <w:pPr>
        <w:spacing w:after="0"/>
      </w:pPr>
      <w:r>
        <w:separator/>
      </w:r>
    </w:p>
  </w:endnote>
  <w:endnote w:type="continuationSeparator" w:id="0">
    <w:p w14:paraId="5AA1DFA1" w14:textId="77777777" w:rsidR="00464CC7" w:rsidRDefault="00464CC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8FAE8" w14:textId="77777777" w:rsidR="00464CC7" w:rsidRDefault="00464CC7" w:rsidP="000B4C53">
      <w:pPr>
        <w:spacing w:after="0"/>
      </w:pPr>
      <w:r>
        <w:separator/>
      </w:r>
    </w:p>
  </w:footnote>
  <w:footnote w:type="continuationSeparator" w:id="0">
    <w:p w14:paraId="5CC6FA63" w14:textId="77777777" w:rsidR="00464CC7" w:rsidRDefault="00464CC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8EA7562"/>
    <w:multiLevelType w:val="hybridMultilevel"/>
    <w:tmpl w:val="23C0CAB2"/>
    <w:lvl w:ilvl="0" w:tplc="45E4A4FC">
      <w:start w:val="2"/>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8"/>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6"/>
  </w:num>
  <w:num w:numId="28">
    <w:abstractNumId w:val="25"/>
  </w:num>
  <w:num w:numId="29">
    <w:abstractNumId w:val="27"/>
  </w:num>
  <w:num w:numId="30">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6F55"/>
    <w:rsid w:val="000108F9"/>
    <w:rsid w:val="00012027"/>
    <w:rsid w:val="0001291B"/>
    <w:rsid w:val="00017A30"/>
    <w:rsid w:val="00022153"/>
    <w:rsid w:val="00025410"/>
    <w:rsid w:val="00031C67"/>
    <w:rsid w:val="0003286A"/>
    <w:rsid w:val="00033C91"/>
    <w:rsid w:val="00036E43"/>
    <w:rsid w:val="00036FBD"/>
    <w:rsid w:val="00043F1C"/>
    <w:rsid w:val="000441C5"/>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3376"/>
    <w:rsid w:val="00085D46"/>
    <w:rsid w:val="000865BB"/>
    <w:rsid w:val="000954FF"/>
    <w:rsid w:val="00097132"/>
    <w:rsid w:val="000A69F1"/>
    <w:rsid w:val="000B2515"/>
    <w:rsid w:val="000B4C53"/>
    <w:rsid w:val="000B5776"/>
    <w:rsid w:val="000B7EA7"/>
    <w:rsid w:val="000C1BEF"/>
    <w:rsid w:val="000C3BA5"/>
    <w:rsid w:val="000C4534"/>
    <w:rsid w:val="000C7912"/>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0B30"/>
    <w:rsid w:val="0012330C"/>
    <w:rsid w:val="001276E9"/>
    <w:rsid w:val="001276F6"/>
    <w:rsid w:val="0013053B"/>
    <w:rsid w:val="00130A07"/>
    <w:rsid w:val="0013129E"/>
    <w:rsid w:val="001315AA"/>
    <w:rsid w:val="00133CC1"/>
    <w:rsid w:val="00136962"/>
    <w:rsid w:val="00136E2A"/>
    <w:rsid w:val="00140455"/>
    <w:rsid w:val="00143B6B"/>
    <w:rsid w:val="00144461"/>
    <w:rsid w:val="00145749"/>
    <w:rsid w:val="00146C2B"/>
    <w:rsid w:val="001548A4"/>
    <w:rsid w:val="0015579F"/>
    <w:rsid w:val="00155B86"/>
    <w:rsid w:val="00157CBF"/>
    <w:rsid w:val="00160244"/>
    <w:rsid w:val="00161457"/>
    <w:rsid w:val="00163B2A"/>
    <w:rsid w:val="00164047"/>
    <w:rsid w:val="00164B38"/>
    <w:rsid w:val="00171814"/>
    <w:rsid w:val="001815AF"/>
    <w:rsid w:val="00183843"/>
    <w:rsid w:val="00190D5F"/>
    <w:rsid w:val="0019436A"/>
    <w:rsid w:val="001976C0"/>
    <w:rsid w:val="001A280C"/>
    <w:rsid w:val="001A2DA0"/>
    <w:rsid w:val="001A3F8B"/>
    <w:rsid w:val="001B1413"/>
    <w:rsid w:val="001B5D14"/>
    <w:rsid w:val="001B6510"/>
    <w:rsid w:val="001B7EB5"/>
    <w:rsid w:val="001C310B"/>
    <w:rsid w:val="001C3536"/>
    <w:rsid w:val="001D2E94"/>
    <w:rsid w:val="001D7B15"/>
    <w:rsid w:val="001E0003"/>
    <w:rsid w:val="001E2705"/>
    <w:rsid w:val="001E43E1"/>
    <w:rsid w:val="001E46BB"/>
    <w:rsid w:val="001E74C8"/>
    <w:rsid w:val="001E7A9F"/>
    <w:rsid w:val="0020001F"/>
    <w:rsid w:val="00204408"/>
    <w:rsid w:val="00206B06"/>
    <w:rsid w:val="002109B7"/>
    <w:rsid w:val="00211065"/>
    <w:rsid w:val="00214652"/>
    <w:rsid w:val="00221872"/>
    <w:rsid w:val="00224BDD"/>
    <w:rsid w:val="002356ED"/>
    <w:rsid w:val="002370A5"/>
    <w:rsid w:val="00240E11"/>
    <w:rsid w:val="002424B4"/>
    <w:rsid w:val="002432CA"/>
    <w:rsid w:val="00252A27"/>
    <w:rsid w:val="00254BC5"/>
    <w:rsid w:val="002559DF"/>
    <w:rsid w:val="00261F7A"/>
    <w:rsid w:val="0026235D"/>
    <w:rsid w:val="00263FC4"/>
    <w:rsid w:val="00265ACE"/>
    <w:rsid w:val="00266C7C"/>
    <w:rsid w:val="00270EB4"/>
    <w:rsid w:val="0027509E"/>
    <w:rsid w:val="002770F5"/>
    <w:rsid w:val="00284952"/>
    <w:rsid w:val="00293BDF"/>
    <w:rsid w:val="00295F10"/>
    <w:rsid w:val="002A15B8"/>
    <w:rsid w:val="002A5E30"/>
    <w:rsid w:val="002A6941"/>
    <w:rsid w:val="002B01D2"/>
    <w:rsid w:val="002B02CA"/>
    <w:rsid w:val="002B0EBF"/>
    <w:rsid w:val="002B3BED"/>
    <w:rsid w:val="002B7D36"/>
    <w:rsid w:val="002C2878"/>
    <w:rsid w:val="002C3162"/>
    <w:rsid w:val="002C5FFA"/>
    <w:rsid w:val="002D0DC4"/>
    <w:rsid w:val="002D2C66"/>
    <w:rsid w:val="002D5582"/>
    <w:rsid w:val="002D7865"/>
    <w:rsid w:val="002E4996"/>
    <w:rsid w:val="002E5444"/>
    <w:rsid w:val="002E5C0E"/>
    <w:rsid w:val="002E6112"/>
    <w:rsid w:val="002F235B"/>
    <w:rsid w:val="002F3106"/>
    <w:rsid w:val="002F3B92"/>
    <w:rsid w:val="002F7274"/>
    <w:rsid w:val="00300333"/>
    <w:rsid w:val="00300CA9"/>
    <w:rsid w:val="00310BD4"/>
    <w:rsid w:val="00315679"/>
    <w:rsid w:val="00317B11"/>
    <w:rsid w:val="00317DC9"/>
    <w:rsid w:val="003226AC"/>
    <w:rsid w:val="003345AA"/>
    <w:rsid w:val="00336A78"/>
    <w:rsid w:val="003452FA"/>
    <w:rsid w:val="003470DE"/>
    <w:rsid w:val="003529A4"/>
    <w:rsid w:val="0035491D"/>
    <w:rsid w:val="00355810"/>
    <w:rsid w:val="00355978"/>
    <w:rsid w:val="00357319"/>
    <w:rsid w:val="00362200"/>
    <w:rsid w:val="0036223D"/>
    <w:rsid w:val="003629D0"/>
    <w:rsid w:val="003629EB"/>
    <w:rsid w:val="00374164"/>
    <w:rsid w:val="00374B7F"/>
    <w:rsid w:val="0038067B"/>
    <w:rsid w:val="00390400"/>
    <w:rsid w:val="003913C2"/>
    <w:rsid w:val="00392CC7"/>
    <w:rsid w:val="003A1C00"/>
    <w:rsid w:val="003A2A3B"/>
    <w:rsid w:val="003A3356"/>
    <w:rsid w:val="003A3F7C"/>
    <w:rsid w:val="003A45CA"/>
    <w:rsid w:val="003A4B55"/>
    <w:rsid w:val="003A651F"/>
    <w:rsid w:val="003B1F2E"/>
    <w:rsid w:val="003B22D3"/>
    <w:rsid w:val="003B275A"/>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031B"/>
    <w:rsid w:val="004150FC"/>
    <w:rsid w:val="00415BE3"/>
    <w:rsid w:val="00415F1B"/>
    <w:rsid w:val="004202CA"/>
    <w:rsid w:val="00420443"/>
    <w:rsid w:val="004236E2"/>
    <w:rsid w:val="00423A97"/>
    <w:rsid w:val="0042503E"/>
    <w:rsid w:val="00426821"/>
    <w:rsid w:val="00432614"/>
    <w:rsid w:val="00433777"/>
    <w:rsid w:val="00434064"/>
    <w:rsid w:val="004475EA"/>
    <w:rsid w:val="00456430"/>
    <w:rsid w:val="00456F05"/>
    <w:rsid w:val="00462B00"/>
    <w:rsid w:val="004642BE"/>
    <w:rsid w:val="00464CC7"/>
    <w:rsid w:val="00470D5B"/>
    <w:rsid w:val="00473042"/>
    <w:rsid w:val="00474907"/>
    <w:rsid w:val="004751B7"/>
    <w:rsid w:val="00476628"/>
    <w:rsid w:val="00476647"/>
    <w:rsid w:val="004774E5"/>
    <w:rsid w:val="0048181A"/>
    <w:rsid w:val="004849EB"/>
    <w:rsid w:val="0048580A"/>
    <w:rsid w:val="004870A4"/>
    <w:rsid w:val="00490946"/>
    <w:rsid w:val="00491F63"/>
    <w:rsid w:val="00492BC0"/>
    <w:rsid w:val="004937A5"/>
    <w:rsid w:val="00493A02"/>
    <w:rsid w:val="004A18A4"/>
    <w:rsid w:val="004A34C4"/>
    <w:rsid w:val="004A5E31"/>
    <w:rsid w:val="004A6F4B"/>
    <w:rsid w:val="004B0F65"/>
    <w:rsid w:val="004B2C98"/>
    <w:rsid w:val="004B347C"/>
    <w:rsid w:val="004B3B77"/>
    <w:rsid w:val="004B48BB"/>
    <w:rsid w:val="004B7AF4"/>
    <w:rsid w:val="004C73AF"/>
    <w:rsid w:val="004D1E5E"/>
    <w:rsid w:val="004D6084"/>
    <w:rsid w:val="004D7071"/>
    <w:rsid w:val="004D7912"/>
    <w:rsid w:val="004E0A3C"/>
    <w:rsid w:val="004E101C"/>
    <w:rsid w:val="004E1278"/>
    <w:rsid w:val="004E321F"/>
    <w:rsid w:val="004F346E"/>
    <w:rsid w:val="004F379A"/>
    <w:rsid w:val="004F55C0"/>
    <w:rsid w:val="00500541"/>
    <w:rsid w:val="00506189"/>
    <w:rsid w:val="005103B0"/>
    <w:rsid w:val="00514711"/>
    <w:rsid w:val="005156E1"/>
    <w:rsid w:val="00523301"/>
    <w:rsid w:val="005233B3"/>
    <w:rsid w:val="0052370E"/>
    <w:rsid w:val="00526E42"/>
    <w:rsid w:val="0053336B"/>
    <w:rsid w:val="00536396"/>
    <w:rsid w:val="0053687A"/>
    <w:rsid w:val="00537A0E"/>
    <w:rsid w:val="00542BC8"/>
    <w:rsid w:val="005440A1"/>
    <w:rsid w:val="00544B01"/>
    <w:rsid w:val="00555F55"/>
    <w:rsid w:val="00561CD2"/>
    <w:rsid w:val="00563945"/>
    <w:rsid w:val="005662D0"/>
    <w:rsid w:val="00577D96"/>
    <w:rsid w:val="00580199"/>
    <w:rsid w:val="0058036E"/>
    <w:rsid w:val="00580DE7"/>
    <w:rsid w:val="00581E7A"/>
    <w:rsid w:val="00585236"/>
    <w:rsid w:val="00590524"/>
    <w:rsid w:val="005A08CF"/>
    <w:rsid w:val="005B24FD"/>
    <w:rsid w:val="005B6ABC"/>
    <w:rsid w:val="005C1762"/>
    <w:rsid w:val="005C4BB6"/>
    <w:rsid w:val="005C5014"/>
    <w:rsid w:val="005C7907"/>
    <w:rsid w:val="005D0460"/>
    <w:rsid w:val="005D1981"/>
    <w:rsid w:val="005D2419"/>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424"/>
    <w:rsid w:val="00607783"/>
    <w:rsid w:val="006131D5"/>
    <w:rsid w:val="00614509"/>
    <w:rsid w:val="006150B0"/>
    <w:rsid w:val="006154F9"/>
    <w:rsid w:val="00617A66"/>
    <w:rsid w:val="00621D7B"/>
    <w:rsid w:val="00624E10"/>
    <w:rsid w:val="006272BB"/>
    <w:rsid w:val="00632480"/>
    <w:rsid w:val="00633AE8"/>
    <w:rsid w:val="006340A4"/>
    <w:rsid w:val="00636DA6"/>
    <w:rsid w:val="0065531D"/>
    <w:rsid w:val="0065655F"/>
    <w:rsid w:val="0065682A"/>
    <w:rsid w:val="00660EA8"/>
    <w:rsid w:val="006671A2"/>
    <w:rsid w:val="006702D6"/>
    <w:rsid w:val="00672506"/>
    <w:rsid w:val="006748BA"/>
    <w:rsid w:val="006763C3"/>
    <w:rsid w:val="00677691"/>
    <w:rsid w:val="006777A6"/>
    <w:rsid w:val="00680719"/>
    <w:rsid w:val="006821EB"/>
    <w:rsid w:val="00686829"/>
    <w:rsid w:val="00686866"/>
    <w:rsid w:val="00691FA5"/>
    <w:rsid w:val="006923F6"/>
    <w:rsid w:val="0069323F"/>
    <w:rsid w:val="00694004"/>
    <w:rsid w:val="00694C52"/>
    <w:rsid w:val="006A0F63"/>
    <w:rsid w:val="006A18B6"/>
    <w:rsid w:val="006A509B"/>
    <w:rsid w:val="006B72B5"/>
    <w:rsid w:val="006C34BE"/>
    <w:rsid w:val="006C49B3"/>
    <w:rsid w:val="006D7DEE"/>
    <w:rsid w:val="006E7E8E"/>
    <w:rsid w:val="006F23D5"/>
    <w:rsid w:val="006F5758"/>
    <w:rsid w:val="006F636F"/>
    <w:rsid w:val="006F73F2"/>
    <w:rsid w:val="007102EA"/>
    <w:rsid w:val="00721153"/>
    <w:rsid w:val="0072530D"/>
    <w:rsid w:val="007348BD"/>
    <w:rsid w:val="00742D4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B09D4"/>
    <w:rsid w:val="007C4DBF"/>
    <w:rsid w:val="007D209C"/>
    <w:rsid w:val="007D7457"/>
    <w:rsid w:val="007E11F9"/>
    <w:rsid w:val="007E4183"/>
    <w:rsid w:val="007E570E"/>
    <w:rsid w:val="007F12E5"/>
    <w:rsid w:val="007F3801"/>
    <w:rsid w:val="00800C1A"/>
    <w:rsid w:val="00800D8F"/>
    <w:rsid w:val="00801A9C"/>
    <w:rsid w:val="00801E9D"/>
    <w:rsid w:val="008030E1"/>
    <w:rsid w:val="00805124"/>
    <w:rsid w:val="00805AB3"/>
    <w:rsid w:val="008115D0"/>
    <w:rsid w:val="00811982"/>
    <w:rsid w:val="00815A9F"/>
    <w:rsid w:val="00827F43"/>
    <w:rsid w:val="0083059D"/>
    <w:rsid w:val="0083099F"/>
    <w:rsid w:val="008346CB"/>
    <w:rsid w:val="00837682"/>
    <w:rsid w:val="008425CD"/>
    <w:rsid w:val="008449D6"/>
    <w:rsid w:val="00852571"/>
    <w:rsid w:val="00854B8A"/>
    <w:rsid w:val="00854FBF"/>
    <w:rsid w:val="0085507B"/>
    <w:rsid w:val="008551DE"/>
    <w:rsid w:val="00855E82"/>
    <w:rsid w:val="00861983"/>
    <w:rsid w:val="0086338C"/>
    <w:rsid w:val="00865474"/>
    <w:rsid w:val="0087301E"/>
    <w:rsid w:val="0087597D"/>
    <w:rsid w:val="00876FC2"/>
    <w:rsid w:val="00880043"/>
    <w:rsid w:val="00880DFB"/>
    <w:rsid w:val="0088219F"/>
    <w:rsid w:val="00886CEB"/>
    <w:rsid w:val="008A3637"/>
    <w:rsid w:val="008A519C"/>
    <w:rsid w:val="008B572F"/>
    <w:rsid w:val="008B74C7"/>
    <w:rsid w:val="008C562A"/>
    <w:rsid w:val="008C7295"/>
    <w:rsid w:val="008D10D8"/>
    <w:rsid w:val="008D1931"/>
    <w:rsid w:val="008D416B"/>
    <w:rsid w:val="008D6648"/>
    <w:rsid w:val="008E41BC"/>
    <w:rsid w:val="008E595B"/>
    <w:rsid w:val="008E6F60"/>
    <w:rsid w:val="008F332C"/>
    <w:rsid w:val="0090009C"/>
    <w:rsid w:val="00904E9E"/>
    <w:rsid w:val="009073AF"/>
    <w:rsid w:val="00922EA7"/>
    <w:rsid w:val="00922FAD"/>
    <w:rsid w:val="009278C1"/>
    <w:rsid w:val="009457F6"/>
    <w:rsid w:val="009462F3"/>
    <w:rsid w:val="00952B58"/>
    <w:rsid w:val="0096091D"/>
    <w:rsid w:val="00963C1A"/>
    <w:rsid w:val="009709E9"/>
    <w:rsid w:val="009711FE"/>
    <w:rsid w:val="00973E05"/>
    <w:rsid w:val="009745CA"/>
    <w:rsid w:val="00976AE0"/>
    <w:rsid w:val="00981DDC"/>
    <w:rsid w:val="00981FFE"/>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E4970"/>
    <w:rsid w:val="009F1244"/>
    <w:rsid w:val="009F1BDE"/>
    <w:rsid w:val="009F2417"/>
    <w:rsid w:val="009F2A0E"/>
    <w:rsid w:val="009F35A9"/>
    <w:rsid w:val="009F59EC"/>
    <w:rsid w:val="009F712D"/>
    <w:rsid w:val="00A01840"/>
    <w:rsid w:val="00A04F83"/>
    <w:rsid w:val="00A068CD"/>
    <w:rsid w:val="00A10ACF"/>
    <w:rsid w:val="00A150E3"/>
    <w:rsid w:val="00A157AE"/>
    <w:rsid w:val="00A16A85"/>
    <w:rsid w:val="00A1769A"/>
    <w:rsid w:val="00A21826"/>
    <w:rsid w:val="00A2286A"/>
    <w:rsid w:val="00A22AA1"/>
    <w:rsid w:val="00A35213"/>
    <w:rsid w:val="00A36EE4"/>
    <w:rsid w:val="00A44C47"/>
    <w:rsid w:val="00A54F42"/>
    <w:rsid w:val="00A62D1E"/>
    <w:rsid w:val="00A62DDE"/>
    <w:rsid w:val="00A6352E"/>
    <w:rsid w:val="00A65229"/>
    <w:rsid w:val="00A6532B"/>
    <w:rsid w:val="00A66A7E"/>
    <w:rsid w:val="00A679C7"/>
    <w:rsid w:val="00A735F3"/>
    <w:rsid w:val="00A74FE3"/>
    <w:rsid w:val="00A75617"/>
    <w:rsid w:val="00A7662A"/>
    <w:rsid w:val="00A824F9"/>
    <w:rsid w:val="00A91736"/>
    <w:rsid w:val="00A925D7"/>
    <w:rsid w:val="00A93400"/>
    <w:rsid w:val="00A93A93"/>
    <w:rsid w:val="00A940FB"/>
    <w:rsid w:val="00A9540E"/>
    <w:rsid w:val="00A9725B"/>
    <w:rsid w:val="00AA1B44"/>
    <w:rsid w:val="00AA30C6"/>
    <w:rsid w:val="00AA47D4"/>
    <w:rsid w:val="00AA5947"/>
    <w:rsid w:val="00AA759F"/>
    <w:rsid w:val="00AB58BF"/>
    <w:rsid w:val="00AC0951"/>
    <w:rsid w:val="00AC28E1"/>
    <w:rsid w:val="00AC36E3"/>
    <w:rsid w:val="00AC3DA6"/>
    <w:rsid w:val="00AC4FAF"/>
    <w:rsid w:val="00AC57DF"/>
    <w:rsid w:val="00AC7BDF"/>
    <w:rsid w:val="00AD77CD"/>
    <w:rsid w:val="00AD7E1C"/>
    <w:rsid w:val="00AE0E01"/>
    <w:rsid w:val="00AE28AA"/>
    <w:rsid w:val="00AE56DD"/>
    <w:rsid w:val="00AE5775"/>
    <w:rsid w:val="00AF55CB"/>
    <w:rsid w:val="00AF5B7A"/>
    <w:rsid w:val="00AF7232"/>
    <w:rsid w:val="00B039A1"/>
    <w:rsid w:val="00B044F6"/>
    <w:rsid w:val="00B07049"/>
    <w:rsid w:val="00B21E94"/>
    <w:rsid w:val="00B23A8C"/>
    <w:rsid w:val="00B33174"/>
    <w:rsid w:val="00B366A7"/>
    <w:rsid w:val="00B401F0"/>
    <w:rsid w:val="00B42C9B"/>
    <w:rsid w:val="00B43FB2"/>
    <w:rsid w:val="00B458E2"/>
    <w:rsid w:val="00B45E24"/>
    <w:rsid w:val="00B47BF6"/>
    <w:rsid w:val="00B536FA"/>
    <w:rsid w:val="00B573BD"/>
    <w:rsid w:val="00B57C4A"/>
    <w:rsid w:val="00B60346"/>
    <w:rsid w:val="00B63DE8"/>
    <w:rsid w:val="00B65021"/>
    <w:rsid w:val="00B65B6C"/>
    <w:rsid w:val="00B66F94"/>
    <w:rsid w:val="00B67D06"/>
    <w:rsid w:val="00B717AC"/>
    <w:rsid w:val="00B75A11"/>
    <w:rsid w:val="00B76E2D"/>
    <w:rsid w:val="00B77DF2"/>
    <w:rsid w:val="00B83E15"/>
    <w:rsid w:val="00B84322"/>
    <w:rsid w:val="00B85D81"/>
    <w:rsid w:val="00B90BF4"/>
    <w:rsid w:val="00B925F0"/>
    <w:rsid w:val="00B9397F"/>
    <w:rsid w:val="00B94D61"/>
    <w:rsid w:val="00B96B4C"/>
    <w:rsid w:val="00BA20E6"/>
    <w:rsid w:val="00BA3C06"/>
    <w:rsid w:val="00BA47B0"/>
    <w:rsid w:val="00BA68C4"/>
    <w:rsid w:val="00BA7F05"/>
    <w:rsid w:val="00BB0D79"/>
    <w:rsid w:val="00BB1B38"/>
    <w:rsid w:val="00BB442A"/>
    <w:rsid w:val="00BC46FE"/>
    <w:rsid w:val="00BC4D22"/>
    <w:rsid w:val="00BC72F3"/>
    <w:rsid w:val="00BD136A"/>
    <w:rsid w:val="00BD54F8"/>
    <w:rsid w:val="00BD5DD2"/>
    <w:rsid w:val="00BD73CF"/>
    <w:rsid w:val="00BE1F1B"/>
    <w:rsid w:val="00BE361E"/>
    <w:rsid w:val="00BE62AB"/>
    <w:rsid w:val="00BF0386"/>
    <w:rsid w:val="00C0009B"/>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337F"/>
    <w:rsid w:val="00C53E66"/>
    <w:rsid w:val="00C54399"/>
    <w:rsid w:val="00C55271"/>
    <w:rsid w:val="00C57549"/>
    <w:rsid w:val="00C57C53"/>
    <w:rsid w:val="00C6175C"/>
    <w:rsid w:val="00C70262"/>
    <w:rsid w:val="00C71555"/>
    <w:rsid w:val="00C72B1F"/>
    <w:rsid w:val="00C7577B"/>
    <w:rsid w:val="00C81F68"/>
    <w:rsid w:val="00C846B6"/>
    <w:rsid w:val="00C85EF0"/>
    <w:rsid w:val="00C8776B"/>
    <w:rsid w:val="00C915A5"/>
    <w:rsid w:val="00C91CD9"/>
    <w:rsid w:val="00C93DB7"/>
    <w:rsid w:val="00C95277"/>
    <w:rsid w:val="00C95F89"/>
    <w:rsid w:val="00CA4EC5"/>
    <w:rsid w:val="00CB1AD5"/>
    <w:rsid w:val="00CB2879"/>
    <w:rsid w:val="00CB5402"/>
    <w:rsid w:val="00CB798D"/>
    <w:rsid w:val="00CC3277"/>
    <w:rsid w:val="00CC36E7"/>
    <w:rsid w:val="00CC7909"/>
    <w:rsid w:val="00CD3DC8"/>
    <w:rsid w:val="00CD4A95"/>
    <w:rsid w:val="00CD6223"/>
    <w:rsid w:val="00CD6916"/>
    <w:rsid w:val="00CD706F"/>
    <w:rsid w:val="00CE0236"/>
    <w:rsid w:val="00CE02D3"/>
    <w:rsid w:val="00CE6979"/>
    <w:rsid w:val="00CE6E4D"/>
    <w:rsid w:val="00CF26C0"/>
    <w:rsid w:val="00CF50D4"/>
    <w:rsid w:val="00CF6D1F"/>
    <w:rsid w:val="00D0302D"/>
    <w:rsid w:val="00D05460"/>
    <w:rsid w:val="00D0657F"/>
    <w:rsid w:val="00D16369"/>
    <w:rsid w:val="00D224DA"/>
    <w:rsid w:val="00D272C9"/>
    <w:rsid w:val="00D2735B"/>
    <w:rsid w:val="00D351CB"/>
    <w:rsid w:val="00D4217B"/>
    <w:rsid w:val="00D43EA8"/>
    <w:rsid w:val="00D44196"/>
    <w:rsid w:val="00D469C8"/>
    <w:rsid w:val="00D47164"/>
    <w:rsid w:val="00D54D86"/>
    <w:rsid w:val="00D57A58"/>
    <w:rsid w:val="00D641D2"/>
    <w:rsid w:val="00D641EE"/>
    <w:rsid w:val="00D70DCC"/>
    <w:rsid w:val="00D723CE"/>
    <w:rsid w:val="00D77D5D"/>
    <w:rsid w:val="00D820D2"/>
    <w:rsid w:val="00D82858"/>
    <w:rsid w:val="00D90ACE"/>
    <w:rsid w:val="00D95CA3"/>
    <w:rsid w:val="00DA5A82"/>
    <w:rsid w:val="00DB152E"/>
    <w:rsid w:val="00DB314B"/>
    <w:rsid w:val="00DB6A12"/>
    <w:rsid w:val="00DC0505"/>
    <w:rsid w:val="00DC0E08"/>
    <w:rsid w:val="00DC1454"/>
    <w:rsid w:val="00DC1C10"/>
    <w:rsid w:val="00DC613F"/>
    <w:rsid w:val="00DC7D1D"/>
    <w:rsid w:val="00DD33B9"/>
    <w:rsid w:val="00DD68FC"/>
    <w:rsid w:val="00DE0178"/>
    <w:rsid w:val="00DE07C5"/>
    <w:rsid w:val="00DF1D0E"/>
    <w:rsid w:val="00DF284A"/>
    <w:rsid w:val="00E026E4"/>
    <w:rsid w:val="00E079E2"/>
    <w:rsid w:val="00E10AAE"/>
    <w:rsid w:val="00E11D94"/>
    <w:rsid w:val="00E12EC5"/>
    <w:rsid w:val="00E15B58"/>
    <w:rsid w:val="00E20B6D"/>
    <w:rsid w:val="00E20BA1"/>
    <w:rsid w:val="00E211A5"/>
    <w:rsid w:val="00E27B79"/>
    <w:rsid w:val="00E33709"/>
    <w:rsid w:val="00E353B3"/>
    <w:rsid w:val="00E46C2C"/>
    <w:rsid w:val="00E5062B"/>
    <w:rsid w:val="00E6040A"/>
    <w:rsid w:val="00E6258B"/>
    <w:rsid w:val="00E63B29"/>
    <w:rsid w:val="00E66070"/>
    <w:rsid w:val="00E662F3"/>
    <w:rsid w:val="00E74856"/>
    <w:rsid w:val="00E75E8B"/>
    <w:rsid w:val="00E76ADC"/>
    <w:rsid w:val="00E77287"/>
    <w:rsid w:val="00E820BC"/>
    <w:rsid w:val="00E82B33"/>
    <w:rsid w:val="00E83339"/>
    <w:rsid w:val="00E90052"/>
    <w:rsid w:val="00E91885"/>
    <w:rsid w:val="00E9379D"/>
    <w:rsid w:val="00EA3323"/>
    <w:rsid w:val="00EA3BB5"/>
    <w:rsid w:val="00EA4CBA"/>
    <w:rsid w:val="00EA5CE1"/>
    <w:rsid w:val="00EA62B0"/>
    <w:rsid w:val="00EA63F9"/>
    <w:rsid w:val="00EB0F8B"/>
    <w:rsid w:val="00EB2CDE"/>
    <w:rsid w:val="00EB333F"/>
    <w:rsid w:val="00EB3FA4"/>
    <w:rsid w:val="00EC0483"/>
    <w:rsid w:val="00EC2600"/>
    <w:rsid w:val="00EC3816"/>
    <w:rsid w:val="00EC5EE1"/>
    <w:rsid w:val="00EC7AB4"/>
    <w:rsid w:val="00ED1738"/>
    <w:rsid w:val="00ED633F"/>
    <w:rsid w:val="00ED6DE6"/>
    <w:rsid w:val="00EE06FF"/>
    <w:rsid w:val="00EE2EE8"/>
    <w:rsid w:val="00EE5D1C"/>
    <w:rsid w:val="00EF1344"/>
    <w:rsid w:val="00EF494A"/>
    <w:rsid w:val="00EF5692"/>
    <w:rsid w:val="00EF71AD"/>
    <w:rsid w:val="00EF77B2"/>
    <w:rsid w:val="00F12D1F"/>
    <w:rsid w:val="00F13437"/>
    <w:rsid w:val="00F20676"/>
    <w:rsid w:val="00F222C1"/>
    <w:rsid w:val="00F23F6A"/>
    <w:rsid w:val="00F24D99"/>
    <w:rsid w:val="00F25509"/>
    <w:rsid w:val="00F30253"/>
    <w:rsid w:val="00F30F44"/>
    <w:rsid w:val="00F35935"/>
    <w:rsid w:val="00F37009"/>
    <w:rsid w:val="00F4309C"/>
    <w:rsid w:val="00F43DEC"/>
    <w:rsid w:val="00F44698"/>
    <w:rsid w:val="00F45ACA"/>
    <w:rsid w:val="00F45FDA"/>
    <w:rsid w:val="00F46B14"/>
    <w:rsid w:val="00F47220"/>
    <w:rsid w:val="00F51B93"/>
    <w:rsid w:val="00F5338A"/>
    <w:rsid w:val="00F56DD6"/>
    <w:rsid w:val="00F65EF0"/>
    <w:rsid w:val="00F67C30"/>
    <w:rsid w:val="00F704BF"/>
    <w:rsid w:val="00F742B9"/>
    <w:rsid w:val="00F7430B"/>
    <w:rsid w:val="00F7541D"/>
    <w:rsid w:val="00F771C8"/>
    <w:rsid w:val="00F92B2B"/>
    <w:rsid w:val="00F94652"/>
    <w:rsid w:val="00F9666C"/>
    <w:rsid w:val="00F968E9"/>
    <w:rsid w:val="00F97A2B"/>
    <w:rsid w:val="00FA16C8"/>
    <w:rsid w:val="00FA3795"/>
    <w:rsid w:val="00FA4B32"/>
    <w:rsid w:val="00FB0EF2"/>
    <w:rsid w:val="00FB2E62"/>
    <w:rsid w:val="00FB3E18"/>
    <w:rsid w:val="00FB52DC"/>
    <w:rsid w:val="00FB6018"/>
    <w:rsid w:val="00FC3CD5"/>
    <w:rsid w:val="00FC6BC0"/>
    <w:rsid w:val="00FC788A"/>
    <w:rsid w:val="00FD0850"/>
    <w:rsid w:val="00FD4292"/>
    <w:rsid w:val="00FE2592"/>
    <w:rsid w:val="00FE508C"/>
    <w:rsid w:val="00FF594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4</Pages>
  <Words>1217</Words>
  <Characters>6939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Byounghoon Jung</cp:lastModifiedBy>
  <cp:revision>72</cp:revision>
  <dcterms:created xsi:type="dcterms:W3CDTF">2023-02-07T08:14:00Z</dcterms:created>
  <dcterms:modified xsi:type="dcterms:W3CDTF">2023-02-17T02:12:00Z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